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FBE" w:rsidRPr="00794FBE" w:rsidRDefault="00794FBE" w:rsidP="00794FBE">
      <w:pPr>
        <w:tabs>
          <w:tab w:val="left" w:pos="1276"/>
        </w:tabs>
        <w:jc w:val="center"/>
        <w:rPr>
          <w:rFonts w:eastAsia="Times"/>
          <w:b/>
          <w:bCs/>
          <w:i/>
          <w:iCs/>
          <w:color w:val="000000"/>
          <w:sz w:val="40"/>
          <w:szCs w:val="40"/>
        </w:rPr>
      </w:pPr>
      <w:bookmarkStart w:id="0" w:name="_GoBack"/>
      <w:bookmarkEnd w:id="0"/>
      <w:r w:rsidRPr="00794FBE">
        <w:rPr>
          <w:rFonts w:eastAsia="Times"/>
          <w:b/>
          <w:bCs/>
          <w:i/>
          <w:iCs/>
          <w:color w:val="000000"/>
          <w:sz w:val="40"/>
          <w:szCs w:val="40"/>
        </w:rPr>
        <w:t>Neutronic Analysis of ITER Diagnostics and Port Integration Systems</w:t>
      </w:r>
    </w:p>
    <w:p w:rsidR="006D226B" w:rsidRPr="003F2FDC" w:rsidRDefault="006D226B" w:rsidP="004E4DA5">
      <w:pPr>
        <w:tabs>
          <w:tab w:val="left" w:pos="1276"/>
        </w:tabs>
        <w:rPr>
          <w:rFonts w:eastAsia="Times"/>
          <w:b/>
          <w:i/>
          <w:color w:val="000000"/>
          <w:sz w:val="40"/>
          <w:szCs w:val="40"/>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7C094D">
        <w:rPr>
          <w:rFonts w:eastAsia="SimSun"/>
          <w:szCs w:val="24"/>
        </w:rPr>
        <w:t>Request for Quotation</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D14686">
        <w:rPr>
          <w:b/>
          <w:bCs/>
        </w:rPr>
        <w:t>part</w:t>
      </w:r>
      <w:r w:rsidRPr="00F63EE5">
        <w:rPr>
          <w:b/>
          <w:bCs/>
        </w:rPr>
        <w:t>:</w:t>
      </w:r>
      <w:r w:rsidR="00BB0154">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5000" w:type="pct"/>
        <w:tblLook w:val="04A0" w:firstRow="1" w:lastRow="0" w:firstColumn="1" w:lastColumn="0" w:noHBand="0" w:noVBand="1"/>
      </w:tblPr>
      <w:tblGrid>
        <w:gridCol w:w="1131"/>
        <w:gridCol w:w="5357"/>
        <w:gridCol w:w="1275"/>
        <w:gridCol w:w="1479"/>
      </w:tblGrid>
      <w:tr w:rsidR="00417042" w:rsidRPr="007C094D" w:rsidTr="00C64C97">
        <w:trPr>
          <w:tblHeader/>
        </w:trPr>
        <w:tc>
          <w:tcPr>
            <w:tcW w:w="612" w:type="pct"/>
            <w:shd w:val="clear" w:color="auto" w:fill="C4BC96" w:themeFill="background2" w:themeFillShade="BF"/>
            <w:vAlign w:val="center"/>
          </w:tcPr>
          <w:p w:rsidR="00417042" w:rsidRPr="007C094D" w:rsidRDefault="00417042" w:rsidP="004E4DA5">
            <w:pPr>
              <w:tabs>
                <w:tab w:val="left" w:pos="1134"/>
                <w:tab w:val="left" w:pos="5760"/>
              </w:tabs>
              <w:jc w:val="center"/>
              <w:rPr>
                <w:b/>
                <w:bCs/>
                <w:szCs w:val="24"/>
                <w:lang w:val="en-US"/>
              </w:rPr>
            </w:pPr>
            <w:r>
              <w:rPr>
                <w:b/>
                <w:bCs/>
                <w:szCs w:val="24"/>
                <w:lang w:val="en-US"/>
              </w:rPr>
              <w:t>D</w:t>
            </w:r>
          </w:p>
        </w:tc>
        <w:tc>
          <w:tcPr>
            <w:tcW w:w="2898" w:type="pct"/>
            <w:shd w:val="clear" w:color="auto" w:fill="C4BC96" w:themeFill="background2" w:themeFillShade="BF"/>
            <w:vAlign w:val="center"/>
          </w:tcPr>
          <w:p w:rsidR="00417042" w:rsidRPr="007C094D" w:rsidRDefault="00417042" w:rsidP="00546909">
            <w:pPr>
              <w:tabs>
                <w:tab w:val="left" w:pos="1134"/>
                <w:tab w:val="left" w:pos="5760"/>
              </w:tabs>
              <w:jc w:val="center"/>
              <w:rPr>
                <w:b/>
                <w:bCs/>
                <w:szCs w:val="24"/>
                <w:lang w:val="en-US"/>
              </w:rPr>
            </w:pPr>
            <w:r w:rsidRPr="007C094D">
              <w:rPr>
                <w:b/>
                <w:bCs/>
                <w:szCs w:val="24"/>
                <w:lang w:val="en-US"/>
              </w:rPr>
              <w:t xml:space="preserve">Description in Technical Specifications </w:t>
            </w:r>
            <w:r>
              <w:rPr>
                <w:b/>
                <w:bCs/>
                <w:szCs w:val="24"/>
                <w:lang w:val="en-US"/>
              </w:rPr>
              <w:t>ITER_D_WFBM9E</w:t>
            </w:r>
            <w:r w:rsidRPr="004E4DA5">
              <w:rPr>
                <w:b/>
                <w:bCs/>
                <w:szCs w:val="24"/>
                <w:lang w:val="en-US"/>
              </w:rPr>
              <w:t xml:space="preserve"> v1.1</w:t>
            </w:r>
            <w:r>
              <w:rPr>
                <w:b/>
                <w:bCs/>
                <w:szCs w:val="24"/>
              </w:rPr>
              <w:t xml:space="preserve"> dated 27 April 2018</w:t>
            </w:r>
          </w:p>
        </w:tc>
        <w:tc>
          <w:tcPr>
            <w:tcW w:w="690" w:type="pct"/>
            <w:shd w:val="clear" w:color="auto" w:fill="C4BC96" w:themeFill="background2" w:themeFillShade="BF"/>
            <w:vAlign w:val="center"/>
          </w:tcPr>
          <w:p w:rsidR="00417042" w:rsidRPr="007C094D" w:rsidRDefault="00417042" w:rsidP="004E4DA5">
            <w:pPr>
              <w:tabs>
                <w:tab w:val="left" w:pos="1134"/>
                <w:tab w:val="left" w:pos="5760"/>
              </w:tabs>
              <w:jc w:val="center"/>
              <w:rPr>
                <w:b/>
                <w:bCs/>
                <w:szCs w:val="24"/>
                <w:lang w:val="en-US"/>
              </w:rPr>
            </w:pPr>
            <w:r w:rsidRPr="007C094D">
              <w:rPr>
                <w:b/>
                <w:bCs/>
                <w:szCs w:val="24"/>
                <w:lang w:val="en-US"/>
              </w:rPr>
              <w:t>Date</w:t>
            </w:r>
          </w:p>
        </w:tc>
        <w:tc>
          <w:tcPr>
            <w:tcW w:w="800" w:type="pct"/>
            <w:shd w:val="clear" w:color="auto" w:fill="C4BC96" w:themeFill="background2" w:themeFillShade="BF"/>
            <w:vAlign w:val="center"/>
          </w:tcPr>
          <w:p w:rsidR="00417042" w:rsidRPr="007C094D" w:rsidRDefault="00417042" w:rsidP="004E4DA5">
            <w:pPr>
              <w:tabs>
                <w:tab w:val="left" w:pos="1134"/>
                <w:tab w:val="left" w:pos="5760"/>
              </w:tabs>
              <w:jc w:val="center"/>
              <w:rPr>
                <w:b/>
                <w:bCs/>
                <w:szCs w:val="24"/>
                <w:lang w:val="en-US"/>
              </w:rPr>
            </w:pPr>
            <w:r w:rsidRPr="007C094D">
              <w:rPr>
                <w:b/>
                <w:bCs/>
                <w:szCs w:val="24"/>
              </w:rPr>
              <w:t>Price (EUR)</w:t>
            </w:r>
          </w:p>
        </w:tc>
      </w:tr>
      <w:tr w:rsidR="00417042" w:rsidRPr="007C094D" w:rsidTr="00C64C97">
        <w:trPr>
          <w:tblHeader/>
        </w:trPr>
        <w:tc>
          <w:tcPr>
            <w:tcW w:w="612" w:type="pct"/>
            <w:vAlign w:val="center"/>
          </w:tcPr>
          <w:p w:rsidR="00417042" w:rsidRPr="007C094D" w:rsidRDefault="00417042" w:rsidP="00502D22">
            <w:pPr>
              <w:tabs>
                <w:tab w:val="left" w:pos="1134"/>
                <w:tab w:val="left" w:pos="5760"/>
              </w:tabs>
              <w:jc w:val="left"/>
              <w:rPr>
                <w:bCs/>
                <w:szCs w:val="24"/>
                <w:lang w:val="en-US"/>
              </w:rPr>
            </w:pPr>
            <w:r w:rsidRPr="007C094D">
              <w:rPr>
                <w:bCs/>
                <w:szCs w:val="24"/>
                <w:lang w:val="en-US"/>
              </w:rPr>
              <w:t>D1</w:t>
            </w:r>
          </w:p>
        </w:tc>
        <w:tc>
          <w:tcPr>
            <w:tcW w:w="2898" w:type="pct"/>
            <w:vAlign w:val="center"/>
          </w:tcPr>
          <w:p w:rsidR="00417042" w:rsidRPr="007C094D" w:rsidRDefault="00417042" w:rsidP="00417042">
            <w:pPr>
              <w:tabs>
                <w:tab w:val="left" w:pos="1134"/>
                <w:tab w:val="left" w:pos="5760"/>
              </w:tabs>
              <w:jc w:val="left"/>
              <w:rPr>
                <w:bCs/>
                <w:szCs w:val="24"/>
                <w:lang w:val="en-US"/>
              </w:rPr>
            </w:pPr>
            <w:r w:rsidRPr="00417042">
              <w:rPr>
                <w:bCs/>
                <w:szCs w:val="24"/>
                <w:lang w:val="en-US"/>
              </w:rPr>
              <w:t>Completion of MCNP mod</w:t>
            </w:r>
            <w:r>
              <w:rPr>
                <w:bCs/>
                <w:szCs w:val="24"/>
                <w:lang w:val="en-US"/>
              </w:rPr>
              <w:t xml:space="preserve">el of EQ#8 Equatorial Port Plug </w:t>
            </w:r>
            <w:r w:rsidRPr="00417042">
              <w:rPr>
                <w:bCs/>
                <w:szCs w:val="24"/>
                <w:lang w:val="en-US"/>
              </w:rPr>
              <w:t>(based on new DSM),</w:t>
            </w:r>
            <w:r>
              <w:rPr>
                <w:bCs/>
                <w:szCs w:val="24"/>
                <w:lang w:val="en-US"/>
              </w:rPr>
              <w:t xml:space="preserve"> Port Interspace and Port Cell. </w:t>
            </w:r>
            <w:r w:rsidRPr="00417042">
              <w:rPr>
                <w:bCs/>
                <w:szCs w:val="24"/>
                <w:lang w:val="en-US"/>
              </w:rPr>
              <w:t>Global analysis of radiat</w:t>
            </w:r>
            <w:r>
              <w:rPr>
                <w:bCs/>
                <w:szCs w:val="24"/>
                <w:lang w:val="en-US"/>
              </w:rPr>
              <w:t xml:space="preserve">ion features. Evaluation of the </w:t>
            </w:r>
            <w:r w:rsidRPr="00417042">
              <w:rPr>
                <w:bCs/>
                <w:szCs w:val="24"/>
                <w:lang w:val="en-US"/>
              </w:rPr>
              <w:t>neutron/gamma fluxes an</w:t>
            </w:r>
            <w:r>
              <w:rPr>
                <w:bCs/>
                <w:szCs w:val="24"/>
                <w:lang w:val="en-US"/>
              </w:rPr>
              <w:t xml:space="preserve">d spectra as well estimation of the SDDR. </w:t>
            </w:r>
            <w:r w:rsidRPr="00417042">
              <w:rPr>
                <w:bCs/>
                <w:szCs w:val="24"/>
                <w:lang w:val="en-US"/>
              </w:rPr>
              <w:t>Optimization o</w:t>
            </w:r>
            <w:r>
              <w:rPr>
                <w:bCs/>
                <w:szCs w:val="24"/>
                <w:lang w:val="en-US"/>
              </w:rPr>
              <w:t xml:space="preserve">f materials with low activation and high shielding </w:t>
            </w:r>
            <w:r w:rsidRPr="00417042">
              <w:rPr>
                <w:bCs/>
                <w:szCs w:val="24"/>
                <w:lang w:val="en-US"/>
              </w:rPr>
              <w:t>characteristics. Dose rate evalu</w:t>
            </w:r>
            <w:r>
              <w:rPr>
                <w:bCs/>
                <w:szCs w:val="24"/>
                <w:lang w:val="en-US"/>
              </w:rPr>
              <w:t xml:space="preserve">ation </w:t>
            </w:r>
            <w:r w:rsidRPr="00417042">
              <w:rPr>
                <w:bCs/>
                <w:szCs w:val="24"/>
                <w:lang w:val="en-US"/>
              </w:rPr>
              <w:t>during plasma operation.</w:t>
            </w:r>
            <w:r>
              <w:rPr>
                <w:bCs/>
                <w:szCs w:val="24"/>
                <w:lang w:val="en-US"/>
              </w:rPr>
              <w:t xml:space="preserve"> Evaluation of final activation </w:t>
            </w:r>
            <w:r w:rsidRPr="00417042">
              <w:rPr>
                <w:bCs/>
                <w:szCs w:val="24"/>
                <w:lang w:val="en-US"/>
              </w:rPr>
              <w:t>level for Radwaste.</w:t>
            </w:r>
          </w:p>
        </w:tc>
        <w:tc>
          <w:tcPr>
            <w:tcW w:w="690" w:type="pct"/>
            <w:vAlign w:val="center"/>
          </w:tcPr>
          <w:p w:rsidR="00417042" w:rsidRPr="007C094D" w:rsidRDefault="00417042" w:rsidP="00502D22">
            <w:pPr>
              <w:tabs>
                <w:tab w:val="left" w:pos="1134"/>
                <w:tab w:val="left" w:pos="5760"/>
              </w:tabs>
              <w:jc w:val="left"/>
              <w:rPr>
                <w:bCs/>
                <w:szCs w:val="24"/>
                <w:lang w:val="en-US"/>
              </w:rPr>
            </w:pPr>
            <w:r>
              <w:rPr>
                <w:bCs/>
                <w:szCs w:val="24"/>
                <w:lang w:val="en-US"/>
              </w:rPr>
              <w:t>T0* + 3</w:t>
            </w:r>
            <w:r w:rsidRPr="007C094D">
              <w:rPr>
                <w:bCs/>
                <w:szCs w:val="24"/>
                <w:lang w:val="en-US"/>
              </w:rPr>
              <w:t xml:space="preserve"> month</w:t>
            </w:r>
            <w:r>
              <w:rPr>
                <w:bCs/>
                <w:szCs w:val="24"/>
                <w:lang w:val="en-US"/>
              </w:rPr>
              <w:t>s</w:t>
            </w:r>
          </w:p>
        </w:tc>
        <w:tc>
          <w:tcPr>
            <w:tcW w:w="800" w:type="pct"/>
            <w:vAlign w:val="center"/>
          </w:tcPr>
          <w:p w:rsidR="00417042" w:rsidRPr="007C094D" w:rsidRDefault="00417042" w:rsidP="00502D22">
            <w:pPr>
              <w:tabs>
                <w:tab w:val="left" w:pos="1134"/>
                <w:tab w:val="left" w:pos="5760"/>
              </w:tabs>
              <w:jc w:val="left"/>
              <w:rPr>
                <w:b/>
                <w:bCs/>
                <w:szCs w:val="24"/>
                <w:lang w:val="en-US"/>
              </w:rPr>
            </w:pPr>
          </w:p>
        </w:tc>
      </w:tr>
      <w:tr w:rsidR="00417042" w:rsidRPr="007C094D" w:rsidTr="00C64C97">
        <w:trPr>
          <w:tblHeader/>
        </w:trPr>
        <w:tc>
          <w:tcPr>
            <w:tcW w:w="612" w:type="pct"/>
            <w:vAlign w:val="center"/>
          </w:tcPr>
          <w:p w:rsidR="00417042" w:rsidRPr="007C094D" w:rsidRDefault="00417042" w:rsidP="00502D22">
            <w:pPr>
              <w:tabs>
                <w:tab w:val="left" w:pos="1134"/>
                <w:tab w:val="left" w:pos="5760"/>
              </w:tabs>
              <w:jc w:val="left"/>
              <w:rPr>
                <w:bCs/>
                <w:szCs w:val="24"/>
                <w:lang w:val="en-US"/>
              </w:rPr>
            </w:pPr>
            <w:r w:rsidRPr="007C094D">
              <w:rPr>
                <w:bCs/>
                <w:szCs w:val="24"/>
                <w:lang w:val="en-US"/>
              </w:rPr>
              <w:t>D2</w:t>
            </w:r>
          </w:p>
        </w:tc>
        <w:tc>
          <w:tcPr>
            <w:tcW w:w="2898" w:type="pct"/>
            <w:vAlign w:val="center"/>
          </w:tcPr>
          <w:p w:rsidR="00417042" w:rsidRPr="007C094D" w:rsidRDefault="00417042" w:rsidP="00417042">
            <w:pPr>
              <w:tabs>
                <w:tab w:val="left" w:pos="1134"/>
                <w:tab w:val="left" w:pos="5760"/>
              </w:tabs>
              <w:jc w:val="left"/>
              <w:rPr>
                <w:bCs/>
                <w:szCs w:val="24"/>
                <w:lang w:val="en-US"/>
              </w:rPr>
            </w:pPr>
            <w:r w:rsidRPr="00417042">
              <w:rPr>
                <w:bCs/>
                <w:szCs w:val="24"/>
                <w:lang w:val="en-US"/>
              </w:rPr>
              <w:t>Completion o</w:t>
            </w:r>
            <w:r>
              <w:rPr>
                <w:bCs/>
                <w:szCs w:val="24"/>
                <w:lang w:val="en-US"/>
              </w:rPr>
              <w:t xml:space="preserve">f MCNP model of 55 EC CXRS Edge </w:t>
            </w:r>
            <w:r w:rsidRPr="00417042">
              <w:rPr>
                <w:bCs/>
                <w:szCs w:val="24"/>
                <w:lang w:val="en-US"/>
              </w:rPr>
              <w:t>Diagnostics in Equato</w:t>
            </w:r>
            <w:r>
              <w:rPr>
                <w:bCs/>
                <w:szCs w:val="24"/>
                <w:lang w:val="en-US"/>
              </w:rPr>
              <w:t xml:space="preserve">rial #3 Port Plug (based on new </w:t>
            </w:r>
            <w:r w:rsidRPr="00417042">
              <w:rPr>
                <w:bCs/>
                <w:szCs w:val="24"/>
                <w:lang w:val="en-US"/>
              </w:rPr>
              <w:t>DSM), Port Interspac</w:t>
            </w:r>
            <w:r>
              <w:rPr>
                <w:bCs/>
                <w:szCs w:val="24"/>
                <w:lang w:val="en-US"/>
              </w:rPr>
              <w:t xml:space="preserve">e. Global analysis of radiation </w:t>
            </w:r>
            <w:r w:rsidRPr="00417042">
              <w:rPr>
                <w:bCs/>
                <w:szCs w:val="24"/>
                <w:lang w:val="en-US"/>
              </w:rPr>
              <w:t xml:space="preserve">features. Evaluation </w:t>
            </w:r>
            <w:r>
              <w:rPr>
                <w:bCs/>
                <w:szCs w:val="24"/>
                <w:lang w:val="en-US"/>
              </w:rPr>
              <w:t xml:space="preserve">of the neutron/gamma fluxes and </w:t>
            </w:r>
            <w:r w:rsidRPr="00417042">
              <w:rPr>
                <w:bCs/>
                <w:szCs w:val="24"/>
                <w:lang w:val="en-US"/>
              </w:rPr>
              <w:t>spectra as well estimati</w:t>
            </w:r>
            <w:r>
              <w:rPr>
                <w:bCs/>
                <w:szCs w:val="24"/>
                <w:lang w:val="en-US"/>
              </w:rPr>
              <w:t xml:space="preserve">on of the SDDR. Optimization of </w:t>
            </w:r>
            <w:r w:rsidRPr="00417042">
              <w:rPr>
                <w:bCs/>
                <w:szCs w:val="24"/>
                <w:lang w:val="en-US"/>
              </w:rPr>
              <w:t>materials with lo</w:t>
            </w:r>
            <w:r>
              <w:rPr>
                <w:bCs/>
                <w:szCs w:val="24"/>
                <w:lang w:val="en-US"/>
              </w:rPr>
              <w:t xml:space="preserve">w activation and high shielding characteristics. Dose rate evaluation during plasma </w:t>
            </w:r>
            <w:r w:rsidRPr="00417042">
              <w:rPr>
                <w:bCs/>
                <w:szCs w:val="24"/>
                <w:lang w:val="en-US"/>
              </w:rPr>
              <w:t>operation. Evaluatio</w:t>
            </w:r>
            <w:r>
              <w:rPr>
                <w:bCs/>
                <w:szCs w:val="24"/>
                <w:lang w:val="en-US"/>
              </w:rPr>
              <w:t xml:space="preserve">n of final activation level for </w:t>
            </w:r>
            <w:r w:rsidRPr="00417042">
              <w:rPr>
                <w:bCs/>
                <w:szCs w:val="24"/>
                <w:lang w:val="en-US"/>
              </w:rPr>
              <w:t>Radwaste.</w:t>
            </w:r>
          </w:p>
        </w:tc>
        <w:tc>
          <w:tcPr>
            <w:tcW w:w="690" w:type="pct"/>
            <w:vAlign w:val="center"/>
          </w:tcPr>
          <w:p w:rsidR="00417042" w:rsidRPr="007C094D" w:rsidRDefault="00417042" w:rsidP="00502D22">
            <w:pPr>
              <w:tabs>
                <w:tab w:val="left" w:pos="1134"/>
                <w:tab w:val="left" w:pos="5760"/>
              </w:tabs>
              <w:jc w:val="left"/>
              <w:rPr>
                <w:bCs/>
                <w:szCs w:val="24"/>
                <w:lang w:val="en-US"/>
              </w:rPr>
            </w:pPr>
            <w:r>
              <w:rPr>
                <w:bCs/>
                <w:szCs w:val="24"/>
                <w:lang w:val="en-US"/>
              </w:rPr>
              <w:t>T0 + 6</w:t>
            </w:r>
            <w:r w:rsidRPr="007C094D">
              <w:rPr>
                <w:bCs/>
                <w:szCs w:val="24"/>
                <w:lang w:val="en-US"/>
              </w:rPr>
              <w:t xml:space="preserve"> months</w:t>
            </w:r>
          </w:p>
        </w:tc>
        <w:tc>
          <w:tcPr>
            <w:tcW w:w="800" w:type="pct"/>
            <w:vAlign w:val="center"/>
          </w:tcPr>
          <w:p w:rsidR="00417042" w:rsidRPr="007C094D" w:rsidRDefault="00417042" w:rsidP="00502D22">
            <w:pPr>
              <w:tabs>
                <w:tab w:val="left" w:pos="1134"/>
                <w:tab w:val="left" w:pos="5760"/>
              </w:tabs>
              <w:jc w:val="left"/>
              <w:rPr>
                <w:b/>
                <w:bCs/>
                <w:szCs w:val="24"/>
                <w:lang w:val="en-US"/>
              </w:rPr>
            </w:pPr>
          </w:p>
        </w:tc>
      </w:tr>
      <w:tr w:rsidR="00417042" w:rsidRPr="007C094D" w:rsidTr="00C64C97">
        <w:trPr>
          <w:tblHeader/>
        </w:trPr>
        <w:tc>
          <w:tcPr>
            <w:tcW w:w="612" w:type="pct"/>
            <w:vAlign w:val="center"/>
          </w:tcPr>
          <w:p w:rsidR="00417042" w:rsidRPr="007C094D" w:rsidRDefault="00417042" w:rsidP="00502D22">
            <w:pPr>
              <w:tabs>
                <w:tab w:val="left" w:pos="1134"/>
                <w:tab w:val="left" w:pos="5760"/>
              </w:tabs>
              <w:jc w:val="left"/>
              <w:rPr>
                <w:bCs/>
                <w:szCs w:val="24"/>
                <w:lang w:val="en-US"/>
              </w:rPr>
            </w:pPr>
            <w:r w:rsidRPr="007C094D">
              <w:rPr>
                <w:bCs/>
                <w:szCs w:val="24"/>
                <w:lang w:val="en-US"/>
              </w:rPr>
              <w:t>D3</w:t>
            </w:r>
          </w:p>
        </w:tc>
        <w:tc>
          <w:tcPr>
            <w:tcW w:w="2898" w:type="pct"/>
            <w:vAlign w:val="center"/>
          </w:tcPr>
          <w:p w:rsidR="00417042" w:rsidRPr="00417042" w:rsidRDefault="00417042" w:rsidP="00417042">
            <w:pPr>
              <w:tabs>
                <w:tab w:val="left" w:pos="1134"/>
                <w:tab w:val="left" w:pos="5760"/>
              </w:tabs>
              <w:jc w:val="left"/>
              <w:rPr>
                <w:bCs/>
                <w:szCs w:val="24"/>
                <w:lang w:val="en-US"/>
              </w:rPr>
            </w:pPr>
            <w:r w:rsidRPr="00417042">
              <w:rPr>
                <w:bCs/>
                <w:szCs w:val="24"/>
                <w:lang w:val="en-US"/>
              </w:rPr>
              <w:t>MCNP Modelling and calcu</w:t>
            </w:r>
            <w:r>
              <w:rPr>
                <w:bCs/>
                <w:szCs w:val="24"/>
                <w:lang w:val="en-US"/>
              </w:rPr>
              <w:t xml:space="preserve">lations/analyses for Diagnostic </w:t>
            </w:r>
            <w:r w:rsidRPr="00417042">
              <w:rPr>
                <w:bCs/>
                <w:szCs w:val="24"/>
                <w:lang w:val="en-US"/>
              </w:rPr>
              <w:t>systems in various ports (55BE Tangential Neutron</w:t>
            </w:r>
          </w:p>
          <w:p w:rsidR="00417042" w:rsidRPr="007C094D" w:rsidRDefault="00417042" w:rsidP="00417042">
            <w:pPr>
              <w:tabs>
                <w:tab w:val="left" w:pos="1134"/>
                <w:tab w:val="left" w:pos="5760"/>
              </w:tabs>
              <w:jc w:val="left"/>
              <w:rPr>
                <w:bCs/>
                <w:szCs w:val="24"/>
                <w:lang w:val="en-US"/>
              </w:rPr>
            </w:pPr>
            <w:r w:rsidRPr="00417042">
              <w:rPr>
                <w:bCs/>
                <w:szCs w:val="24"/>
                <w:lang w:val="en-US"/>
              </w:rPr>
              <w:t xml:space="preserve">Spectrometer, </w:t>
            </w:r>
            <w:r>
              <w:rPr>
                <w:bCs/>
                <w:szCs w:val="24"/>
                <w:lang w:val="en-US"/>
              </w:rPr>
              <w:t xml:space="preserve">55 EE Hard X-ray Spectrometer). </w:t>
            </w:r>
            <w:r w:rsidRPr="00417042">
              <w:rPr>
                <w:bCs/>
                <w:szCs w:val="24"/>
                <w:lang w:val="en-US"/>
              </w:rPr>
              <w:t>Evaluation of ne</w:t>
            </w:r>
            <w:r>
              <w:rPr>
                <w:bCs/>
                <w:szCs w:val="24"/>
                <w:lang w:val="en-US"/>
              </w:rPr>
              <w:t xml:space="preserve">utron/gamma fluxes and spectra. </w:t>
            </w:r>
            <w:r w:rsidRPr="00417042">
              <w:rPr>
                <w:bCs/>
                <w:szCs w:val="24"/>
                <w:lang w:val="en-US"/>
              </w:rPr>
              <w:t>Optimization of materia</w:t>
            </w:r>
            <w:r>
              <w:rPr>
                <w:bCs/>
                <w:szCs w:val="24"/>
                <w:lang w:val="en-US"/>
              </w:rPr>
              <w:t xml:space="preserve">ls with low activation and high </w:t>
            </w:r>
            <w:r w:rsidRPr="00417042">
              <w:rPr>
                <w:bCs/>
                <w:szCs w:val="24"/>
                <w:lang w:val="en-US"/>
              </w:rPr>
              <w:t>shielding characteristi</w:t>
            </w:r>
            <w:r>
              <w:rPr>
                <w:bCs/>
                <w:szCs w:val="24"/>
                <w:lang w:val="en-US"/>
              </w:rPr>
              <w:t xml:space="preserve">cs. Dose rate evaluation during </w:t>
            </w:r>
            <w:r w:rsidRPr="00417042">
              <w:rPr>
                <w:bCs/>
                <w:szCs w:val="24"/>
                <w:lang w:val="en-US"/>
              </w:rPr>
              <w:t>plasma operation an</w:t>
            </w:r>
            <w:r>
              <w:rPr>
                <w:bCs/>
                <w:szCs w:val="24"/>
                <w:lang w:val="en-US"/>
              </w:rPr>
              <w:t xml:space="preserve">d shutdown. Evaluation of final </w:t>
            </w:r>
            <w:r w:rsidRPr="00417042">
              <w:rPr>
                <w:bCs/>
                <w:szCs w:val="24"/>
                <w:lang w:val="en-US"/>
              </w:rPr>
              <w:t>activation level for Radwaste.</w:t>
            </w:r>
          </w:p>
        </w:tc>
        <w:tc>
          <w:tcPr>
            <w:tcW w:w="690" w:type="pct"/>
            <w:vAlign w:val="center"/>
          </w:tcPr>
          <w:p w:rsidR="00417042" w:rsidRPr="007C094D" w:rsidRDefault="00417042" w:rsidP="00502D22">
            <w:pPr>
              <w:tabs>
                <w:tab w:val="left" w:pos="1134"/>
                <w:tab w:val="left" w:pos="5760"/>
              </w:tabs>
              <w:jc w:val="left"/>
              <w:rPr>
                <w:bCs/>
                <w:szCs w:val="24"/>
                <w:lang w:val="en-US"/>
              </w:rPr>
            </w:pPr>
            <w:r>
              <w:rPr>
                <w:bCs/>
                <w:szCs w:val="24"/>
                <w:lang w:val="en-US"/>
              </w:rPr>
              <w:t>T0 + 9</w:t>
            </w:r>
            <w:r w:rsidRPr="007C094D">
              <w:rPr>
                <w:bCs/>
                <w:szCs w:val="24"/>
                <w:lang w:val="en-US"/>
              </w:rPr>
              <w:t xml:space="preserve"> months</w:t>
            </w:r>
          </w:p>
        </w:tc>
        <w:tc>
          <w:tcPr>
            <w:tcW w:w="800" w:type="pct"/>
            <w:vAlign w:val="center"/>
          </w:tcPr>
          <w:p w:rsidR="00417042" w:rsidRPr="007C094D" w:rsidRDefault="00417042" w:rsidP="00502D22">
            <w:pPr>
              <w:tabs>
                <w:tab w:val="left" w:pos="1134"/>
                <w:tab w:val="left" w:pos="5760"/>
              </w:tabs>
              <w:jc w:val="left"/>
              <w:rPr>
                <w:b/>
                <w:bCs/>
                <w:szCs w:val="24"/>
                <w:lang w:val="en-US"/>
              </w:rPr>
            </w:pPr>
          </w:p>
        </w:tc>
      </w:tr>
      <w:tr w:rsidR="00417042" w:rsidRPr="007C094D" w:rsidTr="00C64C97">
        <w:trPr>
          <w:tblHeader/>
        </w:trPr>
        <w:tc>
          <w:tcPr>
            <w:tcW w:w="612" w:type="pct"/>
            <w:vAlign w:val="center"/>
          </w:tcPr>
          <w:p w:rsidR="00417042" w:rsidRPr="007C094D" w:rsidRDefault="00417042" w:rsidP="00502D22">
            <w:pPr>
              <w:tabs>
                <w:tab w:val="left" w:pos="1134"/>
                <w:tab w:val="left" w:pos="5760"/>
              </w:tabs>
              <w:jc w:val="left"/>
              <w:rPr>
                <w:bCs/>
                <w:szCs w:val="24"/>
                <w:lang w:val="en-US"/>
              </w:rPr>
            </w:pPr>
            <w:r w:rsidRPr="007C094D">
              <w:rPr>
                <w:bCs/>
                <w:szCs w:val="24"/>
                <w:lang w:val="en-US"/>
              </w:rPr>
              <w:lastRenderedPageBreak/>
              <w:t>D4</w:t>
            </w:r>
          </w:p>
        </w:tc>
        <w:tc>
          <w:tcPr>
            <w:tcW w:w="2898" w:type="pct"/>
            <w:vAlign w:val="center"/>
          </w:tcPr>
          <w:p w:rsidR="00417042" w:rsidRPr="00417042" w:rsidRDefault="00417042" w:rsidP="00417042">
            <w:pPr>
              <w:tabs>
                <w:tab w:val="left" w:pos="1134"/>
                <w:tab w:val="left" w:pos="5760"/>
              </w:tabs>
              <w:jc w:val="left"/>
              <w:rPr>
                <w:bCs/>
                <w:szCs w:val="24"/>
              </w:rPr>
            </w:pPr>
            <w:r w:rsidRPr="00417042">
              <w:rPr>
                <w:bCs/>
                <w:szCs w:val="24"/>
              </w:rPr>
              <w:t>MCNP Modelling and calculations/analyses for Diagnostic</w:t>
            </w:r>
            <w:r>
              <w:rPr>
                <w:bCs/>
                <w:szCs w:val="24"/>
              </w:rPr>
              <w:t xml:space="preserve"> </w:t>
            </w:r>
            <w:r w:rsidRPr="00417042">
              <w:rPr>
                <w:bCs/>
                <w:szCs w:val="24"/>
              </w:rPr>
              <w:t>systems in various ports (55B7 Radial gamma Rays</w:t>
            </w:r>
            <w:r w:rsidR="00C64C97">
              <w:rPr>
                <w:bCs/>
                <w:szCs w:val="24"/>
              </w:rPr>
              <w:t xml:space="preserve"> </w:t>
            </w:r>
            <w:r w:rsidRPr="00417042">
              <w:rPr>
                <w:bCs/>
                <w:szCs w:val="24"/>
              </w:rPr>
              <w:t>Spectrometers, 55BB High Resolution Neutron</w:t>
            </w:r>
            <w:r>
              <w:rPr>
                <w:bCs/>
                <w:szCs w:val="24"/>
              </w:rPr>
              <w:t xml:space="preserve"> Spectrometers</w:t>
            </w:r>
            <w:r w:rsidR="00C64C97">
              <w:rPr>
                <w:bCs/>
                <w:szCs w:val="24"/>
              </w:rPr>
              <w:t xml:space="preserve">). Evaluation of </w:t>
            </w:r>
            <w:r w:rsidRPr="00417042">
              <w:rPr>
                <w:bCs/>
                <w:szCs w:val="24"/>
              </w:rPr>
              <w:t>neutron/gamma fluxes and</w:t>
            </w:r>
            <w:r>
              <w:rPr>
                <w:bCs/>
                <w:szCs w:val="24"/>
              </w:rPr>
              <w:t xml:space="preserve"> </w:t>
            </w:r>
            <w:r w:rsidRPr="00417042">
              <w:rPr>
                <w:bCs/>
                <w:szCs w:val="24"/>
              </w:rPr>
              <w:t>spectra. Optimization of materials with low activation and</w:t>
            </w:r>
            <w:r>
              <w:rPr>
                <w:bCs/>
                <w:szCs w:val="24"/>
              </w:rPr>
              <w:t xml:space="preserve"> </w:t>
            </w:r>
            <w:r w:rsidRPr="00417042">
              <w:rPr>
                <w:bCs/>
                <w:szCs w:val="24"/>
              </w:rPr>
              <w:t>high shielding characteristics. Dose rate evaluation during</w:t>
            </w:r>
            <w:r>
              <w:rPr>
                <w:bCs/>
                <w:szCs w:val="24"/>
              </w:rPr>
              <w:t xml:space="preserve"> </w:t>
            </w:r>
            <w:r w:rsidRPr="00417042">
              <w:rPr>
                <w:bCs/>
                <w:szCs w:val="24"/>
              </w:rPr>
              <w:t>plasma operation and shutdown. Evaluation of final</w:t>
            </w:r>
            <w:r>
              <w:rPr>
                <w:bCs/>
                <w:szCs w:val="24"/>
              </w:rPr>
              <w:t xml:space="preserve"> </w:t>
            </w:r>
            <w:r w:rsidRPr="00417042">
              <w:rPr>
                <w:bCs/>
                <w:szCs w:val="24"/>
              </w:rPr>
              <w:t>activation level for Radwaste.</w:t>
            </w:r>
          </w:p>
          <w:p w:rsidR="00417042" w:rsidRPr="00417042" w:rsidRDefault="00417042" w:rsidP="00417042">
            <w:pPr>
              <w:tabs>
                <w:tab w:val="left" w:pos="1134"/>
                <w:tab w:val="left" w:pos="5760"/>
              </w:tabs>
              <w:jc w:val="left"/>
              <w:rPr>
                <w:bCs/>
                <w:szCs w:val="24"/>
              </w:rPr>
            </w:pPr>
            <w:r w:rsidRPr="00417042">
              <w:rPr>
                <w:bCs/>
                <w:szCs w:val="24"/>
              </w:rPr>
              <w:t>-- Executive summary of the performed activities and to</w:t>
            </w:r>
            <w:r>
              <w:rPr>
                <w:bCs/>
                <w:szCs w:val="24"/>
              </w:rPr>
              <w:t xml:space="preserve"> </w:t>
            </w:r>
            <w:r w:rsidRPr="00417042">
              <w:rPr>
                <w:bCs/>
                <w:szCs w:val="24"/>
              </w:rPr>
              <w:t>draft next steps of engineering, project and integration</w:t>
            </w:r>
            <w:r>
              <w:rPr>
                <w:bCs/>
                <w:szCs w:val="24"/>
              </w:rPr>
              <w:t xml:space="preserve"> </w:t>
            </w:r>
            <w:r w:rsidRPr="00417042">
              <w:rPr>
                <w:bCs/>
                <w:szCs w:val="24"/>
              </w:rPr>
              <w:t>desig</w:t>
            </w:r>
            <w:r>
              <w:rPr>
                <w:bCs/>
                <w:szCs w:val="24"/>
              </w:rPr>
              <w:t xml:space="preserve">n, for support to the Port Plug </w:t>
            </w:r>
            <w:r w:rsidRPr="00417042">
              <w:rPr>
                <w:bCs/>
                <w:szCs w:val="24"/>
              </w:rPr>
              <w:t>Diagnostics Division</w:t>
            </w:r>
          </w:p>
        </w:tc>
        <w:tc>
          <w:tcPr>
            <w:tcW w:w="690" w:type="pct"/>
            <w:vAlign w:val="center"/>
          </w:tcPr>
          <w:p w:rsidR="00417042" w:rsidRPr="007C094D" w:rsidRDefault="00417042" w:rsidP="00502D22">
            <w:pPr>
              <w:tabs>
                <w:tab w:val="left" w:pos="1134"/>
                <w:tab w:val="left" w:pos="5760"/>
              </w:tabs>
              <w:jc w:val="left"/>
              <w:rPr>
                <w:bCs/>
                <w:szCs w:val="24"/>
                <w:lang w:val="en-US"/>
              </w:rPr>
            </w:pPr>
            <w:r>
              <w:rPr>
                <w:bCs/>
                <w:szCs w:val="24"/>
                <w:lang w:val="en-US"/>
              </w:rPr>
              <w:t>T0 + 12</w:t>
            </w:r>
            <w:r w:rsidRPr="007C094D">
              <w:rPr>
                <w:bCs/>
                <w:szCs w:val="24"/>
                <w:lang w:val="en-US"/>
              </w:rPr>
              <w:t xml:space="preserve"> months</w:t>
            </w:r>
          </w:p>
        </w:tc>
        <w:tc>
          <w:tcPr>
            <w:tcW w:w="800" w:type="pct"/>
            <w:vAlign w:val="center"/>
          </w:tcPr>
          <w:p w:rsidR="00417042" w:rsidRPr="007C094D" w:rsidRDefault="00417042" w:rsidP="00502D22">
            <w:pPr>
              <w:tabs>
                <w:tab w:val="left" w:pos="1134"/>
                <w:tab w:val="left" w:pos="5760"/>
              </w:tabs>
              <w:jc w:val="left"/>
              <w:rPr>
                <w:b/>
                <w:bCs/>
                <w:szCs w:val="24"/>
                <w:lang w:val="en-US"/>
              </w:rPr>
            </w:pPr>
          </w:p>
        </w:tc>
      </w:tr>
      <w:tr w:rsidR="00417042" w:rsidRPr="007C094D" w:rsidTr="00C64C97">
        <w:trPr>
          <w:tblHeader/>
        </w:trPr>
        <w:tc>
          <w:tcPr>
            <w:tcW w:w="612" w:type="pct"/>
            <w:vAlign w:val="center"/>
          </w:tcPr>
          <w:p w:rsidR="00417042" w:rsidRPr="007C094D" w:rsidRDefault="00417042" w:rsidP="00502D22">
            <w:pPr>
              <w:tabs>
                <w:tab w:val="left" w:pos="1134"/>
                <w:tab w:val="left" w:pos="5760"/>
              </w:tabs>
              <w:jc w:val="left"/>
              <w:rPr>
                <w:bCs/>
                <w:szCs w:val="24"/>
                <w:lang w:val="en-US"/>
              </w:rPr>
            </w:pPr>
          </w:p>
        </w:tc>
        <w:tc>
          <w:tcPr>
            <w:tcW w:w="3588" w:type="pct"/>
            <w:gridSpan w:val="2"/>
            <w:vAlign w:val="center"/>
          </w:tcPr>
          <w:p w:rsidR="00417042" w:rsidRDefault="00417042" w:rsidP="00502D22">
            <w:pPr>
              <w:tabs>
                <w:tab w:val="left" w:pos="1134"/>
                <w:tab w:val="left" w:pos="5760"/>
              </w:tabs>
              <w:jc w:val="left"/>
              <w:rPr>
                <w:bCs/>
                <w:szCs w:val="24"/>
                <w:lang w:val="en-US"/>
              </w:rPr>
            </w:pPr>
            <w:r w:rsidRPr="007C094D">
              <w:rPr>
                <w:b/>
                <w:bCs/>
                <w:szCs w:val="24"/>
              </w:rPr>
              <w:t>TOTAL FIXED PRICE (EUR)</w:t>
            </w:r>
          </w:p>
        </w:tc>
        <w:tc>
          <w:tcPr>
            <w:tcW w:w="800" w:type="pct"/>
            <w:vAlign w:val="center"/>
          </w:tcPr>
          <w:p w:rsidR="00417042" w:rsidRPr="007C094D" w:rsidRDefault="00417042" w:rsidP="00502D22">
            <w:pPr>
              <w:tabs>
                <w:tab w:val="left" w:pos="1134"/>
                <w:tab w:val="left" w:pos="5760"/>
              </w:tabs>
              <w:jc w:val="left"/>
              <w:rPr>
                <w:b/>
                <w:bCs/>
                <w:szCs w:val="24"/>
                <w:lang w:val="en-US"/>
              </w:rPr>
            </w:pPr>
          </w:p>
        </w:tc>
      </w:tr>
    </w:tbl>
    <w:p w:rsidR="00B0078A" w:rsidRPr="00B0078A" w:rsidRDefault="00502D22" w:rsidP="00B0078A">
      <w:pPr>
        <w:spacing w:line="280" w:lineRule="exact"/>
        <w:rPr>
          <w:rFonts w:eastAsia="Calibri"/>
          <w:szCs w:val="24"/>
        </w:rPr>
      </w:pPr>
      <w:r>
        <w:rPr>
          <w:rFonts w:eastAsia="Calibri"/>
          <w:szCs w:val="24"/>
        </w:rPr>
        <w:t>*</w:t>
      </w:r>
      <w:r w:rsidR="00B0078A" w:rsidRPr="00B0078A">
        <w:rPr>
          <w:rFonts w:eastAsia="Calibri"/>
          <w:szCs w:val="24"/>
        </w:rPr>
        <w:t>T</w:t>
      </w:r>
      <w:r w:rsidR="00B0078A" w:rsidRPr="00B0078A">
        <w:rPr>
          <w:rFonts w:eastAsia="Calibri"/>
          <w:szCs w:val="24"/>
          <w:vertAlign w:val="subscript"/>
        </w:rPr>
        <w:t xml:space="preserve">0 </w:t>
      </w:r>
      <w:r w:rsidR="00B0078A" w:rsidRPr="00B0078A">
        <w:rPr>
          <w:rFonts w:eastAsia="Calibri"/>
          <w:szCs w:val="24"/>
        </w:rPr>
        <w:t xml:space="preserve">= </w:t>
      </w:r>
      <w:r w:rsidR="007C094D" w:rsidRPr="007C094D">
        <w:rPr>
          <w:rFonts w:eastAsia="Calibri"/>
          <w:szCs w:val="24"/>
          <w:lang w:val="en-US"/>
        </w:rPr>
        <w:t>date of contract signature</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B0078A" w:rsidRPr="00B0078A" w:rsidRDefault="00B0078A" w:rsidP="00B0078A">
      <w:pPr>
        <w:spacing w:before="120" w:after="120"/>
        <w:rPr>
          <w:szCs w:val="24"/>
        </w:rPr>
      </w:pPr>
      <w:r w:rsidRPr="00B0078A">
        <w:rPr>
          <w:szCs w:val="24"/>
        </w:rPr>
        <w:t>In addition to completing this financial template please submit your technical offer / management plan containing the relevant details of how you will carry out this work.</w:t>
      </w: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Your cost breakdown should be based on the current fee rates that are applicable to the framework contract for which this task request relates. The table below is an example, however you can provide your own version or expand on the table below.   </w:t>
      </w:r>
    </w:p>
    <w:tbl>
      <w:tblPr>
        <w:tblStyle w:val="TableGrid11"/>
        <w:tblpPr w:leftFromText="180" w:rightFromText="180" w:vertAnchor="text" w:horzAnchor="margin" w:tblpXSpec="center" w:tblpY="355"/>
        <w:tblW w:w="5000" w:type="pct"/>
        <w:tblLook w:val="04A0" w:firstRow="1" w:lastRow="0" w:firstColumn="1" w:lastColumn="0" w:noHBand="0" w:noVBand="1"/>
      </w:tblPr>
      <w:tblGrid>
        <w:gridCol w:w="549"/>
        <w:gridCol w:w="1976"/>
        <w:gridCol w:w="1006"/>
        <w:gridCol w:w="1007"/>
        <w:gridCol w:w="1257"/>
        <w:gridCol w:w="1257"/>
        <w:gridCol w:w="2190"/>
      </w:tblGrid>
      <w:tr w:rsidR="00364C06" w:rsidRPr="00B0078A" w:rsidTr="00364C06">
        <w:trPr>
          <w:trHeight w:val="413"/>
        </w:trPr>
        <w:tc>
          <w:tcPr>
            <w:tcW w:w="336" w:type="pct"/>
            <w:vMerge w:val="restart"/>
            <w:vAlign w:val="center"/>
          </w:tcPr>
          <w:p w:rsidR="00364C06" w:rsidRPr="00B0078A" w:rsidRDefault="00364C06" w:rsidP="00B0078A">
            <w:pPr>
              <w:spacing w:line="280" w:lineRule="exact"/>
              <w:jc w:val="center"/>
              <w:rPr>
                <w:rFonts w:eastAsia="Calibri" w:cstheme="minorBidi"/>
                <w:b/>
                <w:sz w:val="22"/>
                <w:szCs w:val="22"/>
                <w:lang w:val="en-US"/>
              </w:rPr>
            </w:pPr>
          </w:p>
        </w:tc>
        <w:tc>
          <w:tcPr>
            <w:tcW w:w="1108" w:type="pct"/>
            <w:vMerge w:val="restart"/>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Pr>
                <w:rFonts w:eastAsia="Calibri" w:cstheme="minorBidi"/>
                <w:b/>
                <w:bCs/>
                <w:szCs w:val="24"/>
                <w:lang w:val="en-US"/>
              </w:rPr>
              <w:t>incl all Costs</w:t>
            </w:r>
          </w:p>
        </w:tc>
        <w:tc>
          <w:tcPr>
            <w:tcW w:w="583" w:type="pct"/>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Pr>
                <w:rFonts w:eastAsia="Calibri" w:cstheme="minorBidi"/>
                <w:b/>
                <w:bCs/>
                <w:szCs w:val="24"/>
                <w:lang w:val="en-US"/>
              </w:rPr>
              <w:t>incl all Costs</w:t>
            </w:r>
          </w:p>
        </w:tc>
        <w:tc>
          <w:tcPr>
            <w:tcW w:w="583" w:type="pct"/>
            <w:vAlign w:val="center"/>
          </w:tcPr>
          <w:p w:rsidR="00364C06" w:rsidRPr="00364C06"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583" w:type="pct"/>
          </w:tcPr>
          <w:p w:rsidR="00364C06" w:rsidRPr="00B0078A" w:rsidRDefault="00364C06" w:rsidP="00B0078A">
            <w:pPr>
              <w:spacing w:line="280" w:lineRule="exact"/>
              <w:jc w:val="center"/>
              <w:rPr>
                <w:rFonts w:eastAsia="Calibri" w:cstheme="minorBidi"/>
                <w:b/>
                <w:bCs/>
                <w:szCs w:val="24"/>
                <w:lang w:val="en-US"/>
              </w:rPr>
            </w:pPr>
          </w:p>
          <w:p w:rsidR="00364C06" w:rsidRPr="00B0078A"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1223" w:type="pct"/>
            <w:tcBorders>
              <w:bottom w:val="single" w:sz="4" w:space="0" w:color="auto"/>
            </w:tcBorders>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364C06" w:rsidRPr="00B0078A" w:rsidTr="00364C06">
        <w:trPr>
          <w:trHeight w:val="272"/>
        </w:trPr>
        <w:tc>
          <w:tcPr>
            <w:tcW w:w="336" w:type="pct"/>
            <w:vMerge/>
          </w:tcPr>
          <w:p w:rsidR="00364C06" w:rsidRPr="00B0078A" w:rsidRDefault="00364C06" w:rsidP="00B0078A">
            <w:pPr>
              <w:spacing w:line="280" w:lineRule="exact"/>
              <w:jc w:val="center"/>
              <w:rPr>
                <w:rFonts w:eastAsia="Calibri" w:cstheme="minorBidi"/>
                <w:sz w:val="22"/>
                <w:szCs w:val="22"/>
                <w:lang w:val="en-US"/>
              </w:rPr>
            </w:pPr>
          </w:p>
        </w:tc>
        <w:tc>
          <w:tcPr>
            <w:tcW w:w="1108" w:type="pct"/>
            <w:vMerge/>
          </w:tcPr>
          <w:p w:rsidR="00364C06" w:rsidRPr="00B0078A" w:rsidRDefault="00364C06" w:rsidP="00B0078A">
            <w:pPr>
              <w:spacing w:line="280" w:lineRule="exact"/>
              <w:jc w:val="center"/>
              <w:rPr>
                <w:rFonts w:eastAsia="Calibri" w:cstheme="minorBidi"/>
                <w:b/>
                <w:bCs/>
                <w:szCs w:val="24"/>
                <w:lang w:val="en-US"/>
              </w:rPr>
            </w:pP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 Site</w:t>
            </w:r>
          </w:p>
        </w:tc>
        <w:tc>
          <w:tcPr>
            <w:tcW w:w="583" w:type="pct"/>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Off Site</w:t>
            </w:r>
          </w:p>
        </w:tc>
        <w:tc>
          <w:tcPr>
            <w:tcW w:w="583" w:type="pct"/>
            <w:vAlign w:val="center"/>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w:t>
            </w:r>
            <w:r w:rsidRPr="00B0078A">
              <w:rPr>
                <w:rFonts w:eastAsia="Calibri" w:cstheme="minorBidi"/>
                <w:bCs/>
                <w:szCs w:val="24"/>
                <w:lang w:val="en-US"/>
              </w:rPr>
              <w:t xml:space="preserve"> Site</w:t>
            </w: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1223" w:type="pct"/>
            <w:shd w:val="pct15" w:color="auto" w:fill="D9D9D9" w:themeFill="background1" w:themeFillShade="D9"/>
          </w:tcPr>
          <w:p w:rsidR="00364C06" w:rsidRPr="00B0078A" w:rsidRDefault="00364C06" w:rsidP="00B0078A">
            <w:pPr>
              <w:spacing w:line="280" w:lineRule="exact"/>
              <w:jc w:val="center"/>
              <w:rPr>
                <w:rFonts w:eastAsia="Calibri" w:cstheme="minorBidi"/>
                <w:bCs/>
                <w:szCs w:val="24"/>
                <w:highlight w:val="lightGray"/>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D1</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D2</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D3</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06"/>
        </w:trPr>
        <w:tc>
          <w:tcPr>
            <w:tcW w:w="336" w:type="pct"/>
            <w:tcBorders>
              <w:bottom w:val="single" w:sz="4" w:space="0" w:color="auto"/>
            </w:tcBorders>
            <w:vAlign w:val="center"/>
          </w:tcPr>
          <w:p w:rsidR="00364C06" w:rsidRPr="00B0078A" w:rsidRDefault="00364C06" w:rsidP="00B0078A">
            <w:pPr>
              <w:keepNext/>
              <w:jc w:val="center"/>
              <w:outlineLvl w:val="0"/>
              <w:rPr>
                <w:szCs w:val="24"/>
              </w:rPr>
            </w:pPr>
            <w:r w:rsidRPr="00B0078A">
              <w:rPr>
                <w:szCs w:val="24"/>
              </w:rPr>
              <w:t>D4</w:t>
            </w:r>
          </w:p>
        </w:tc>
        <w:tc>
          <w:tcPr>
            <w:tcW w:w="1108"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tcPr>
          <w:p w:rsidR="00364C06" w:rsidRPr="00B0078A" w:rsidRDefault="00364C06" w:rsidP="00B0078A">
            <w:pPr>
              <w:spacing w:line="280" w:lineRule="exact"/>
              <w:jc w:val="center"/>
              <w:rPr>
                <w:rFonts w:eastAsia="Calibri" w:cstheme="minorBidi"/>
                <w:sz w:val="22"/>
                <w:szCs w:val="22"/>
                <w:lang w:val="en-US"/>
              </w:rPr>
            </w:pPr>
          </w:p>
        </w:tc>
        <w:tc>
          <w:tcPr>
            <w:tcW w:w="583" w:type="pct"/>
            <w:vAlign w:val="center"/>
          </w:tcPr>
          <w:p w:rsidR="00364C06" w:rsidRPr="00B0078A" w:rsidRDefault="00364C06" w:rsidP="00B0078A">
            <w:pPr>
              <w:spacing w:line="280" w:lineRule="exact"/>
              <w:jc w:val="center"/>
              <w:rPr>
                <w:rFonts w:eastAsia="Calibri" w:cstheme="minorBidi"/>
                <w:sz w:val="22"/>
                <w:szCs w:val="22"/>
                <w:lang w:val="en-US"/>
              </w:rPr>
            </w:pPr>
          </w:p>
        </w:tc>
        <w:tc>
          <w:tcPr>
            <w:tcW w:w="583" w:type="pct"/>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1223" w:type="pct"/>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364C06">
        <w:trPr>
          <w:trHeight w:val="416"/>
        </w:trPr>
        <w:tc>
          <w:tcPr>
            <w:tcW w:w="336" w:type="pct"/>
            <w:shd w:val="clear" w:color="auto" w:fill="D9D9D9" w:themeFill="background1" w:themeFillShade="D9"/>
            <w:vAlign w:val="bottom"/>
          </w:tcPr>
          <w:p w:rsidR="00364C06" w:rsidRPr="00B0078A" w:rsidRDefault="00364C06" w:rsidP="00B0078A">
            <w:pPr>
              <w:spacing w:line="280" w:lineRule="exact"/>
              <w:jc w:val="center"/>
              <w:rPr>
                <w:rFonts w:ascii="Calibri" w:eastAsia="Calibri" w:hAnsi="Calibri" w:cstheme="minorBidi"/>
                <w:sz w:val="22"/>
                <w:szCs w:val="22"/>
                <w:lang w:val="en-US"/>
              </w:rPr>
            </w:pPr>
          </w:p>
        </w:tc>
        <w:tc>
          <w:tcPr>
            <w:tcW w:w="1108" w:type="pct"/>
            <w:vAlign w:val="center"/>
          </w:tcPr>
          <w:p w:rsidR="00364C06" w:rsidRPr="00B0078A" w:rsidRDefault="00364C06" w:rsidP="00B0078A">
            <w:pPr>
              <w:spacing w:line="280" w:lineRule="exact"/>
              <w:jc w:val="center"/>
              <w:rPr>
                <w:rFonts w:eastAsia="Calibri"/>
                <w:b/>
                <w:szCs w:val="24"/>
                <w:lang w:val="en-US"/>
              </w:rPr>
            </w:pPr>
            <w:r w:rsidRPr="00B0078A">
              <w:rPr>
                <w:rFonts w:eastAsia="Calibri"/>
                <w:b/>
                <w:szCs w:val="24"/>
                <w:lang w:val="en-US"/>
              </w:rPr>
              <w:t>TOTAL</w:t>
            </w:r>
          </w:p>
        </w:tc>
        <w:tc>
          <w:tcPr>
            <w:tcW w:w="583" w:type="pct"/>
          </w:tcPr>
          <w:p w:rsidR="00364C06" w:rsidRPr="00B0078A" w:rsidRDefault="00364C06" w:rsidP="00B0078A">
            <w:pPr>
              <w:spacing w:line="280" w:lineRule="exact"/>
              <w:jc w:val="center"/>
              <w:rPr>
                <w:rFonts w:eastAsia="Calibri"/>
                <w:szCs w:val="24"/>
                <w:lang w:val="en-US"/>
              </w:rPr>
            </w:pPr>
          </w:p>
        </w:tc>
        <w:tc>
          <w:tcPr>
            <w:tcW w:w="583" w:type="pct"/>
          </w:tcPr>
          <w:p w:rsidR="00364C06" w:rsidRPr="00B0078A" w:rsidRDefault="00364C06" w:rsidP="00B0078A">
            <w:pPr>
              <w:spacing w:line="280" w:lineRule="exact"/>
              <w:jc w:val="center"/>
              <w:rPr>
                <w:rFonts w:eastAsia="Calibri"/>
                <w:szCs w:val="24"/>
                <w:lang w:val="en-US"/>
              </w:rPr>
            </w:pPr>
          </w:p>
        </w:tc>
        <w:tc>
          <w:tcPr>
            <w:tcW w:w="583" w:type="pct"/>
            <w:vAlign w:val="center"/>
          </w:tcPr>
          <w:p w:rsidR="00364C06" w:rsidRPr="00B0078A" w:rsidRDefault="00364C06" w:rsidP="00B0078A">
            <w:pPr>
              <w:spacing w:line="280" w:lineRule="exact"/>
              <w:jc w:val="center"/>
              <w:rPr>
                <w:rFonts w:eastAsia="Calibri"/>
                <w:szCs w:val="24"/>
                <w:lang w:val="en-US"/>
              </w:rPr>
            </w:pPr>
          </w:p>
        </w:tc>
        <w:tc>
          <w:tcPr>
            <w:tcW w:w="583" w:type="pct"/>
            <w:shd w:val="clear" w:color="auto" w:fill="auto"/>
            <w:vAlign w:val="center"/>
          </w:tcPr>
          <w:p w:rsidR="00364C06" w:rsidRPr="00B0078A" w:rsidRDefault="00364C06" w:rsidP="00B0078A">
            <w:pPr>
              <w:spacing w:line="280" w:lineRule="exact"/>
              <w:jc w:val="center"/>
              <w:rPr>
                <w:rFonts w:eastAsia="Calibri"/>
                <w:b/>
                <w:szCs w:val="24"/>
                <w:lang w:val="en-US"/>
              </w:rPr>
            </w:pPr>
          </w:p>
        </w:tc>
        <w:tc>
          <w:tcPr>
            <w:tcW w:w="1223" w:type="pct"/>
            <w:vAlign w:val="center"/>
          </w:tcPr>
          <w:p w:rsidR="00364C06" w:rsidRPr="00B0078A" w:rsidRDefault="00364C06"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deliverables.     </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Pr="00544AA4" w:rsidRDefault="00E43D64" w:rsidP="00E43D64">
            <w:pPr>
              <w:pStyle w:val="Footer"/>
              <w:jc w:val="center"/>
            </w:pPr>
            <w:r w:rsidRPr="00544AA4">
              <w:t xml:space="preserve">Page </w:t>
            </w:r>
            <w:r w:rsidRPr="00544AA4">
              <w:rPr>
                <w:bCs/>
                <w:szCs w:val="24"/>
              </w:rPr>
              <w:fldChar w:fldCharType="begin"/>
            </w:r>
            <w:r w:rsidRPr="00544AA4">
              <w:rPr>
                <w:bCs/>
              </w:rPr>
              <w:instrText xml:space="preserve"> PAGE </w:instrText>
            </w:r>
            <w:r w:rsidRPr="00544AA4">
              <w:rPr>
                <w:bCs/>
                <w:szCs w:val="24"/>
              </w:rPr>
              <w:fldChar w:fldCharType="separate"/>
            </w:r>
            <w:r w:rsidR="006323F9">
              <w:rPr>
                <w:bCs/>
                <w:noProof/>
              </w:rPr>
              <w:t>2</w:t>
            </w:r>
            <w:r w:rsidRPr="00544AA4">
              <w:rPr>
                <w:bCs/>
                <w:szCs w:val="24"/>
              </w:rPr>
              <w:fldChar w:fldCharType="end"/>
            </w:r>
            <w:r w:rsidRPr="00544AA4">
              <w:t xml:space="preserve"> of </w:t>
            </w:r>
            <w:r w:rsidRPr="00544AA4">
              <w:rPr>
                <w:bCs/>
                <w:szCs w:val="24"/>
              </w:rPr>
              <w:fldChar w:fldCharType="begin"/>
            </w:r>
            <w:r w:rsidRPr="00544AA4">
              <w:rPr>
                <w:bCs/>
              </w:rPr>
              <w:instrText xml:space="preserve"> NUMPAGES  </w:instrText>
            </w:r>
            <w:r w:rsidRPr="00544AA4">
              <w:rPr>
                <w:bCs/>
                <w:szCs w:val="24"/>
              </w:rPr>
              <w:fldChar w:fldCharType="separate"/>
            </w:r>
            <w:r w:rsidR="006323F9">
              <w:rPr>
                <w:bCs/>
                <w:noProof/>
              </w:rPr>
              <w:t>3</w:t>
            </w:r>
            <w:r w:rsidRPr="00544AA4">
              <w:rPr>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D965FC" w:rsidRPr="006A7352">
      <w:rPr>
        <w:b/>
        <w:sz w:val="32"/>
        <w:szCs w:val="32"/>
        <w:lang w:val="it-IT"/>
      </w:rPr>
      <w:t>/15</w:t>
    </w:r>
    <w:r w:rsidR="002A27D2">
      <w:rPr>
        <w:b/>
        <w:sz w:val="32"/>
        <w:szCs w:val="32"/>
        <w:lang w:val="it-IT"/>
      </w:rPr>
      <w:t>673</w:t>
    </w:r>
    <w:r>
      <w:rPr>
        <w:b/>
        <w:sz w:val="32"/>
        <w:szCs w:val="32"/>
        <w:lang w:val="it-IT"/>
      </w:rPr>
      <w:t>/</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57F83"/>
    <w:rsid w:val="00082138"/>
    <w:rsid w:val="000B638D"/>
    <w:rsid w:val="000C7B90"/>
    <w:rsid w:val="000E7897"/>
    <w:rsid w:val="00104FE7"/>
    <w:rsid w:val="001240D5"/>
    <w:rsid w:val="00125D52"/>
    <w:rsid w:val="00162DF3"/>
    <w:rsid w:val="001B6E4E"/>
    <w:rsid w:val="001D7990"/>
    <w:rsid w:val="00202170"/>
    <w:rsid w:val="002A27D2"/>
    <w:rsid w:val="002A643E"/>
    <w:rsid w:val="002C4911"/>
    <w:rsid w:val="00303C65"/>
    <w:rsid w:val="00335A06"/>
    <w:rsid w:val="00364C06"/>
    <w:rsid w:val="00373ACE"/>
    <w:rsid w:val="003A2F60"/>
    <w:rsid w:val="003C27AF"/>
    <w:rsid w:val="003D538A"/>
    <w:rsid w:val="003F2FDC"/>
    <w:rsid w:val="00417042"/>
    <w:rsid w:val="00491B88"/>
    <w:rsid w:val="004B3E91"/>
    <w:rsid w:val="004D12CB"/>
    <w:rsid w:val="004E4DA5"/>
    <w:rsid w:val="00502D22"/>
    <w:rsid w:val="00536C52"/>
    <w:rsid w:val="00544AA4"/>
    <w:rsid w:val="00546909"/>
    <w:rsid w:val="00553CAE"/>
    <w:rsid w:val="00566CDF"/>
    <w:rsid w:val="0058013D"/>
    <w:rsid w:val="005E6852"/>
    <w:rsid w:val="005F463C"/>
    <w:rsid w:val="00607E36"/>
    <w:rsid w:val="0061579A"/>
    <w:rsid w:val="006323F9"/>
    <w:rsid w:val="00673C19"/>
    <w:rsid w:val="006A7352"/>
    <w:rsid w:val="006D226B"/>
    <w:rsid w:val="00704F0F"/>
    <w:rsid w:val="00714DBB"/>
    <w:rsid w:val="00794FBE"/>
    <w:rsid w:val="007A0D5A"/>
    <w:rsid w:val="007C094D"/>
    <w:rsid w:val="007E1B3B"/>
    <w:rsid w:val="00823A24"/>
    <w:rsid w:val="008753B0"/>
    <w:rsid w:val="00881D90"/>
    <w:rsid w:val="00885447"/>
    <w:rsid w:val="008B3B74"/>
    <w:rsid w:val="00902F1A"/>
    <w:rsid w:val="00925872"/>
    <w:rsid w:val="00945535"/>
    <w:rsid w:val="009800B4"/>
    <w:rsid w:val="00984040"/>
    <w:rsid w:val="00991359"/>
    <w:rsid w:val="00995A3F"/>
    <w:rsid w:val="009B229E"/>
    <w:rsid w:val="009F4E1B"/>
    <w:rsid w:val="00A14D00"/>
    <w:rsid w:val="00A63A60"/>
    <w:rsid w:val="00A93DF6"/>
    <w:rsid w:val="00AA37EB"/>
    <w:rsid w:val="00AE41AB"/>
    <w:rsid w:val="00B0078A"/>
    <w:rsid w:val="00B14994"/>
    <w:rsid w:val="00B258A5"/>
    <w:rsid w:val="00B64A8A"/>
    <w:rsid w:val="00BA77BB"/>
    <w:rsid w:val="00BB0154"/>
    <w:rsid w:val="00BF41E8"/>
    <w:rsid w:val="00C505F5"/>
    <w:rsid w:val="00C52648"/>
    <w:rsid w:val="00C64C97"/>
    <w:rsid w:val="00C949CA"/>
    <w:rsid w:val="00C975D4"/>
    <w:rsid w:val="00CB4883"/>
    <w:rsid w:val="00CC13B8"/>
    <w:rsid w:val="00CD16FA"/>
    <w:rsid w:val="00CF7567"/>
    <w:rsid w:val="00D14686"/>
    <w:rsid w:val="00D17C01"/>
    <w:rsid w:val="00D264AD"/>
    <w:rsid w:val="00D31EE9"/>
    <w:rsid w:val="00D375C8"/>
    <w:rsid w:val="00D54F93"/>
    <w:rsid w:val="00D71371"/>
    <w:rsid w:val="00D965FC"/>
    <w:rsid w:val="00E00403"/>
    <w:rsid w:val="00E102D8"/>
    <w:rsid w:val="00E27236"/>
    <w:rsid w:val="00E31E2A"/>
    <w:rsid w:val="00E4195B"/>
    <w:rsid w:val="00E42C4F"/>
    <w:rsid w:val="00E42E7F"/>
    <w:rsid w:val="00E43D64"/>
    <w:rsid w:val="00E43E20"/>
    <w:rsid w:val="00E803FA"/>
    <w:rsid w:val="00ED3D49"/>
    <w:rsid w:val="00ED587E"/>
    <w:rsid w:val="00F259D5"/>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14</cp:revision>
  <cp:lastPrinted>2018-05-28T09:12:00Z</cp:lastPrinted>
  <dcterms:created xsi:type="dcterms:W3CDTF">2018-04-26T12:51:00Z</dcterms:created>
  <dcterms:modified xsi:type="dcterms:W3CDTF">2018-05-28T09:12:00Z</dcterms:modified>
</cp:coreProperties>
</file>