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41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FD7860" w:rsidRPr="00155605" w:rsidTr="00FD7860">
        <w:trPr>
          <w:trHeight w:val="517"/>
        </w:trPr>
        <w:tc>
          <w:tcPr>
            <w:tcW w:w="9004" w:type="dxa"/>
            <w:vAlign w:val="center"/>
          </w:tcPr>
          <w:p w:rsidR="00FD7860" w:rsidRPr="00D570F2" w:rsidRDefault="00FD7860" w:rsidP="00FB3910">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TER Organization Call for Expertise</w:t>
            </w:r>
            <w:r w:rsidR="00FB3910" w:rsidRPr="00FB3910">
              <w:rPr>
                <w:b/>
                <w:sz w:val="28"/>
                <w:szCs w:val="28"/>
              </w:rPr>
              <w:t xml:space="preserve"> Ref. IO/19/CFE/16693/IDE</w:t>
            </w:r>
          </w:p>
        </w:tc>
      </w:tr>
    </w:tbl>
    <w:p w:rsidR="00FB5A7C" w:rsidRDefault="00FB5A7C"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All prices shall be </w:t>
      </w:r>
      <w:r w:rsidR="000F5184">
        <w:rPr>
          <w:rFonts w:eastAsia="SimSun"/>
          <w:szCs w:val="24"/>
          <w:lang w:eastAsia="en-US"/>
        </w:rPr>
        <w:t xml:space="preserve">quoted </w:t>
      </w:r>
      <w:r w:rsidRPr="00D17E3D">
        <w:rPr>
          <w:rFonts w:eastAsia="SimSun"/>
          <w:szCs w:val="24"/>
          <w:lang w:eastAsia="en-US"/>
        </w:rPr>
        <w:t>in Euros (€) net of all duties and taxes. As an international organisation the ITER Organization is exempt fro</w:t>
      </w:r>
      <w:bookmarkStart w:id="0" w:name="_GoBack"/>
      <w:bookmarkEnd w:id="0"/>
      <w:r w:rsidRPr="00D17E3D">
        <w:rPr>
          <w:rFonts w:eastAsia="SimSun"/>
          <w:szCs w:val="24"/>
          <w:lang w:eastAsia="en-US"/>
        </w:rPr>
        <w:t>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w:t>
      </w:r>
      <w:r w:rsidR="005A3B8E">
        <w:rPr>
          <w:rFonts w:eastAsia="SimSun"/>
          <w:szCs w:val="24"/>
          <w:lang w:eastAsia="en-US"/>
        </w:rPr>
        <w:t xml:space="preserve">Call for Expertise </w:t>
      </w:r>
      <w:r w:rsidR="000F5184">
        <w:rPr>
          <w:rFonts w:eastAsia="SimSun"/>
          <w:szCs w:val="24"/>
          <w:lang w:eastAsia="en-US"/>
        </w:rPr>
        <w:t>tender</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860D99" w:rsidRDefault="00860D99" w:rsidP="00DB00C5">
      <w:pPr>
        <w:tabs>
          <w:tab w:val="left" w:pos="1134"/>
          <w:tab w:val="left" w:pos="5760"/>
        </w:tabs>
        <w:spacing w:after="0"/>
        <w:rPr>
          <w:rFonts w:eastAsia="平成明朝"/>
          <w:b/>
          <w:bCs/>
          <w:lang w:eastAsia="en-US"/>
        </w:rPr>
      </w:pPr>
    </w:p>
    <w:p w:rsidR="00DB00C5" w:rsidRDefault="00DE3550" w:rsidP="00DB00C5">
      <w:pPr>
        <w:tabs>
          <w:tab w:val="left" w:pos="1134"/>
          <w:tab w:val="left" w:pos="5760"/>
        </w:tabs>
        <w:spacing w:after="0"/>
        <w:rPr>
          <w:rFonts w:eastAsia="平成明朝"/>
          <w:b/>
          <w:bCs/>
          <w:szCs w:val="24"/>
          <w:lang w:eastAsia="en-US"/>
        </w:rPr>
      </w:pPr>
      <w:r>
        <w:rPr>
          <w:rFonts w:eastAsia="平成明朝"/>
          <w:b/>
          <w:bCs/>
          <w:lang w:eastAsia="en-US"/>
        </w:rPr>
        <w:t>Maximum</w:t>
      </w:r>
      <w:r w:rsidR="00D17E3D" w:rsidRPr="00D17E3D">
        <w:rPr>
          <w:rFonts w:eastAsia="平成明朝"/>
          <w:b/>
          <w:bCs/>
          <w:lang w:eastAsia="en-US"/>
        </w:rPr>
        <w:t xml:space="preserve"> Total Contract Price:  </w:t>
      </w:r>
      <w:r w:rsidR="00D17E3D" w:rsidRPr="00D17E3D">
        <w:rPr>
          <w:rFonts w:eastAsia="平成明朝"/>
          <w:b/>
          <w:bCs/>
          <w:szCs w:val="24"/>
          <w:lang w:eastAsia="en-US"/>
        </w:rPr>
        <w:t xml:space="preserve">€______________ </w:t>
      </w:r>
    </w:p>
    <w:p w:rsidR="001D4B48" w:rsidRDefault="001D4B48" w:rsidP="00DB00C5">
      <w:pPr>
        <w:tabs>
          <w:tab w:val="left" w:pos="1134"/>
          <w:tab w:val="left" w:pos="5760"/>
        </w:tabs>
        <w:spacing w:after="0"/>
        <w:rPr>
          <w:rFonts w:eastAsia="平成明朝"/>
          <w:b/>
          <w:bCs/>
          <w:szCs w:val="24"/>
          <w:lang w:eastAsia="en-US"/>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599"/>
        <w:gridCol w:w="1620"/>
        <w:gridCol w:w="1278"/>
      </w:tblGrid>
      <w:tr w:rsidR="001D4B48" w:rsidRPr="001D4B48" w:rsidTr="00814C78">
        <w:trPr>
          <w:trHeight w:val="968"/>
          <w:tblHeader/>
        </w:trPr>
        <w:tc>
          <w:tcPr>
            <w:tcW w:w="709" w:type="dxa"/>
            <w:shd w:val="pct50" w:color="auto" w:fill="auto"/>
            <w:vAlign w:val="center"/>
          </w:tcPr>
          <w:p w:rsidR="001D4B48" w:rsidRPr="001D4B48" w:rsidRDefault="001D4B48" w:rsidP="0076557F">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D</w:t>
            </w:r>
            <w:r w:rsidR="0076557F">
              <w:rPr>
                <w:rFonts w:eastAsia="Calibri"/>
                <w:b/>
                <w:color w:val="FFFFFF"/>
                <w:sz w:val="22"/>
                <w:szCs w:val="24"/>
                <w:lang w:eastAsia="en-US"/>
              </w:rPr>
              <w:t>#</w:t>
            </w:r>
          </w:p>
        </w:tc>
        <w:tc>
          <w:tcPr>
            <w:tcW w:w="6599" w:type="dxa"/>
            <w:shd w:val="pct50" w:color="auto" w:fill="auto"/>
            <w:vAlign w:val="center"/>
          </w:tcPr>
          <w:p w:rsidR="001D4B48" w:rsidRPr="001D4B48" w:rsidRDefault="001A1668" w:rsidP="001D4B48">
            <w:pPr>
              <w:tabs>
                <w:tab w:val="left" w:pos="1134"/>
              </w:tabs>
              <w:autoSpaceDE w:val="0"/>
              <w:autoSpaceDN w:val="0"/>
              <w:adjustRightInd w:val="0"/>
              <w:spacing w:after="0"/>
              <w:ind w:left="627"/>
              <w:jc w:val="center"/>
              <w:rPr>
                <w:rFonts w:eastAsia="Calibri"/>
                <w:b/>
                <w:color w:val="FFFFFF"/>
                <w:szCs w:val="24"/>
                <w:lang w:eastAsia="en-US"/>
              </w:rPr>
            </w:pPr>
            <w:r>
              <w:rPr>
                <w:rFonts w:eastAsia="Calibri"/>
                <w:b/>
                <w:color w:val="FFFFFF"/>
                <w:szCs w:val="24"/>
                <w:lang w:eastAsia="en-US"/>
              </w:rPr>
              <w:t>Deliverable</w:t>
            </w:r>
            <w:r w:rsidR="001D4B48" w:rsidRPr="001D4B48">
              <w:rPr>
                <w:rFonts w:eastAsia="Calibri"/>
                <w:b/>
                <w:color w:val="FFFFFF"/>
                <w:szCs w:val="24"/>
                <w:lang w:eastAsia="en-US"/>
              </w:rPr>
              <w:t xml:space="preserve"> Description </w:t>
            </w:r>
          </w:p>
          <w:p w:rsid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In accordance with </w:t>
            </w:r>
            <w:r w:rsidR="006907B1">
              <w:rPr>
                <w:rFonts w:eastAsia="Calibri"/>
                <w:b/>
                <w:color w:val="FFFFFF"/>
                <w:sz w:val="22"/>
                <w:szCs w:val="24"/>
                <w:lang w:eastAsia="en-US"/>
              </w:rPr>
              <w:t xml:space="preserve">sections </w:t>
            </w:r>
            <w:r w:rsidR="001A1668">
              <w:rPr>
                <w:rFonts w:eastAsia="Calibri"/>
                <w:b/>
                <w:color w:val="FFFFFF"/>
                <w:sz w:val="22"/>
                <w:szCs w:val="24"/>
                <w:lang w:eastAsia="en-US"/>
              </w:rPr>
              <w:t xml:space="preserve">6 &amp; 8 of </w:t>
            </w:r>
            <w:r w:rsidR="006907B1">
              <w:rPr>
                <w:rFonts w:eastAsia="Calibri"/>
                <w:b/>
                <w:color w:val="FFFFFF"/>
                <w:sz w:val="22"/>
                <w:szCs w:val="24"/>
                <w:lang w:eastAsia="en-US"/>
              </w:rPr>
              <w:t xml:space="preserve"> </w:t>
            </w:r>
            <w:r w:rsidRPr="001D4B48">
              <w:rPr>
                <w:rFonts w:eastAsia="Calibri"/>
                <w:b/>
                <w:color w:val="FFFFFF"/>
                <w:sz w:val="22"/>
                <w:szCs w:val="24"/>
                <w:lang w:eastAsia="en-US"/>
              </w:rPr>
              <w:t>the Technical Specification</w:t>
            </w:r>
            <w:r w:rsidR="00814C78">
              <w:rPr>
                <w:rFonts w:eastAsia="Calibri"/>
                <w:b/>
                <w:color w:val="FFFFFF"/>
                <w:sz w:val="22"/>
                <w:szCs w:val="24"/>
                <w:lang w:eastAsia="en-US"/>
              </w:rPr>
              <w:t xml:space="preserve"> </w:t>
            </w:r>
          </w:p>
          <w:p w:rsidR="001D4B48" w:rsidRPr="001D4B48" w:rsidRDefault="00814C78" w:rsidP="00814C78">
            <w:pPr>
              <w:tabs>
                <w:tab w:val="left" w:pos="1134"/>
              </w:tabs>
              <w:autoSpaceDE w:val="0"/>
              <w:autoSpaceDN w:val="0"/>
              <w:adjustRightInd w:val="0"/>
              <w:spacing w:after="0"/>
              <w:jc w:val="center"/>
              <w:rPr>
                <w:rFonts w:eastAsia="Calibri"/>
                <w:b/>
                <w:color w:val="FFFFFF"/>
                <w:sz w:val="22"/>
                <w:szCs w:val="24"/>
                <w:lang w:eastAsia="en-US"/>
              </w:rPr>
            </w:pPr>
            <w:r w:rsidRPr="00814C78">
              <w:rPr>
                <w:rFonts w:eastAsia="Calibri"/>
                <w:b/>
                <w:color w:val="FFFFFF"/>
                <w:sz w:val="22"/>
                <w:szCs w:val="24"/>
                <w:lang w:eastAsia="en-US"/>
              </w:rPr>
              <w:t xml:space="preserve">ITER_D_XK2W4S </w:t>
            </w:r>
            <w:proofErr w:type="gramStart"/>
            <w:r w:rsidRPr="00814C78">
              <w:rPr>
                <w:rFonts w:eastAsia="Calibri"/>
                <w:b/>
                <w:color w:val="FFFFFF"/>
                <w:sz w:val="22"/>
                <w:szCs w:val="24"/>
                <w:lang w:eastAsia="en-US"/>
              </w:rPr>
              <w:t>v1.1  dated</w:t>
            </w:r>
            <w:proofErr w:type="gramEnd"/>
            <w:r w:rsidRPr="00814C78">
              <w:rPr>
                <w:rFonts w:eastAsia="Calibri"/>
                <w:b/>
                <w:color w:val="FFFFFF"/>
                <w:sz w:val="22"/>
                <w:szCs w:val="24"/>
                <w:lang w:eastAsia="en-US"/>
              </w:rPr>
              <w:t xml:space="preserve"> 27th November 2018.</w:t>
            </w:r>
          </w:p>
        </w:tc>
        <w:tc>
          <w:tcPr>
            <w:tcW w:w="1620"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Est Due Date</w:t>
            </w:r>
          </w:p>
        </w:tc>
        <w:tc>
          <w:tcPr>
            <w:tcW w:w="1278"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PRICE</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(EUR)</w:t>
            </w:r>
          </w:p>
        </w:tc>
      </w:tr>
      <w:tr w:rsidR="001D4B48" w:rsidRPr="001D4B48" w:rsidTr="00814C78">
        <w:trPr>
          <w:cantSplit/>
          <w:trHeight w:val="719"/>
        </w:trPr>
        <w:tc>
          <w:tcPr>
            <w:tcW w:w="709" w:type="dxa"/>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D1</w:t>
            </w:r>
          </w:p>
        </w:tc>
        <w:tc>
          <w:tcPr>
            <w:tcW w:w="6599" w:type="dxa"/>
            <w:shd w:val="clear" w:color="auto" w:fill="auto"/>
            <w:vAlign w:val="center"/>
          </w:tcPr>
          <w:p w:rsidR="00FF3904" w:rsidRPr="00FF3904" w:rsidRDefault="00FF3904" w:rsidP="00814C78">
            <w:pPr>
              <w:autoSpaceDE w:val="0"/>
              <w:autoSpaceDN w:val="0"/>
              <w:adjustRightInd w:val="0"/>
              <w:spacing w:after="0"/>
              <w:rPr>
                <w:rFonts w:eastAsia="平成明朝"/>
                <w:szCs w:val="24"/>
                <w:lang w:eastAsia="en-US"/>
              </w:rPr>
            </w:pPr>
            <w:r w:rsidRPr="00FF3904">
              <w:rPr>
                <w:rFonts w:eastAsia="平成明朝"/>
                <w:szCs w:val="24"/>
                <w:lang w:eastAsia="en-US"/>
              </w:rPr>
              <w:t>Procurement strategy of the HCC</w:t>
            </w:r>
            <w:r>
              <w:rPr>
                <w:rFonts w:eastAsia="平成明朝"/>
                <w:szCs w:val="24"/>
                <w:lang w:eastAsia="en-US"/>
              </w:rPr>
              <w:t xml:space="preserve">, </w:t>
            </w:r>
            <w:r w:rsidRPr="00FF3904">
              <w:rPr>
                <w:rFonts w:eastAsia="平成明朝"/>
                <w:szCs w:val="24"/>
                <w:lang w:eastAsia="en-US"/>
              </w:rPr>
              <w:t>Risk analysis for the HCC, Contractual recommendations for TAPB 1 construction contract</w:t>
            </w:r>
          </w:p>
          <w:p w:rsidR="001D4B48" w:rsidRPr="001D4B48" w:rsidRDefault="00FF3904" w:rsidP="00814C78">
            <w:pPr>
              <w:spacing w:after="0"/>
              <w:rPr>
                <w:rFonts w:eastAsia="平成明朝"/>
                <w:szCs w:val="24"/>
                <w:lang w:eastAsia="en-US"/>
              </w:rPr>
            </w:pPr>
            <w:proofErr w:type="gramStart"/>
            <w:r w:rsidRPr="00FF3904">
              <w:rPr>
                <w:rFonts w:eastAsia="平成明朝"/>
                <w:szCs w:val="24"/>
                <w:lang w:eastAsia="en-US"/>
              </w:rPr>
              <w:t>follow-up</w:t>
            </w:r>
            <w:proofErr w:type="gramEnd"/>
            <w:r>
              <w:rPr>
                <w:rFonts w:eastAsia="平成明朝"/>
                <w:szCs w:val="24"/>
                <w:lang w:eastAsia="en-US"/>
              </w:rPr>
              <w:t>.</w:t>
            </w:r>
            <w:r>
              <w:rPr>
                <w:rFonts w:ascii="TimesNewRomanPSMT" w:eastAsia="Calibri" w:hAnsi="TimesNewRomanPSMT" w:cs="TimesNewRomanPSMT"/>
                <w:szCs w:val="24"/>
              </w:rPr>
              <w:t xml:space="preserve"> </w:t>
            </w:r>
          </w:p>
        </w:tc>
        <w:tc>
          <w:tcPr>
            <w:tcW w:w="1620" w:type="dxa"/>
            <w:shd w:val="clear" w:color="auto" w:fill="auto"/>
            <w:vAlign w:val="center"/>
          </w:tcPr>
          <w:p w:rsidR="001D4B48" w:rsidRPr="001D4B48" w:rsidRDefault="006F23AD" w:rsidP="00FF3904">
            <w:pPr>
              <w:rPr>
                <w:rFonts w:eastAsia="Calibri"/>
                <w:sz w:val="22"/>
                <w:szCs w:val="22"/>
                <w:lang w:eastAsia="en-US"/>
              </w:rPr>
            </w:pPr>
            <w:r w:rsidRPr="001E593B">
              <w:rPr>
                <w:rFonts w:eastAsia="Calibri"/>
                <w:sz w:val="22"/>
                <w:szCs w:val="22"/>
                <w:lang w:eastAsia="en-US"/>
              </w:rPr>
              <w:t>T</w:t>
            </w:r>
            <w:r w:rsidRPr="001E593B">
              <w:rPr>
                <w:rFonts w:eastAsia="Calibri"/>
                <w:sz w:val="22"/>
                <w:szCs w:val="22"/>
                <w:vertAlign w:val="subscript"/>
                <w:lang w:eastAsia="en-US"/>
              </w:rPr>
              <w:t>0</w:t>
            </w:r>
            <w:r w:rsidR="001D4B48" w:rsidRPr="001D4B48">
              <w:rPr>
                <w:rFonts w:eastAsia="Calibri"/>
                <w:sz w:val="22"/>
                <w:szCs w:val="22"/>
                <w:lang w:eastAsia="en-US"/>
              </w:rPr>
              <w:t xml:space="preserve"> + </w:t>
            </w:r>
            <w:r w:rsidR="00A640F2">
              <w:rPr>
                <w:rFonts w:eastAsia="Calibri"/>
                <w:sz w:val="22"/>
                <w:szCs w:val="22"/>
                <w:lang w:eastAsia="en-US"/>
              </w:rPr>
              <w:t>3</w:t>
            </w:r>
            <w:r w:rsidR="001D4B48" w:rsidRPr="001D4B48">
              <w:rPr>
                <w:rFonts w:eastAsia="Calibri"/>
                <w:sz w:val="22"/>
                <w:szCs w:val="22"/>
                <w:lang w:eastAsia="en-US"/>
              </w:rPr>
              <w:t xml:space="preserve"> Month</w:t>
            </w:r>
            <w:r>
              <w:rPr>
                <w:rFonts w:eastAsia="Calibri"/>
                <w:sz w:val="22"/>
                <w:szCs w:val="22"/>
                <w:lang w:eastAsia="en-US"/>
              </w:rPr>
              <w:t>s</w:t>
            </w:r>
          </w:p>
        </w:tc>
        <w:tc>
          <w:tcPr>
            <w:tcW w:w="1278"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814C78">
        <w:trPr>
          <w:cantSplit/>
          <w:trHeight w:val="530"/>
        </w:trPr>
        <w:tc>
          <w:tcPr>
            <w:tcW w:w="709" w:type="dxa"/>
            <w:tcBorders>
              <w:top w:val="single" w:sz="4" w:space="0" w:color="auto"/>
              <w:left w:val="single" w:sz="4" w:space="0" w:color="auto"/>
              <w:righ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D2</w:t>
            </w:r>
          </w:p>
        </w:tc>
        <w:tc>
          <w:tcPr>
            <w:tcW w:w="6599" w:type="dxa"/>
            <w:tcBorders>
              <w:top w:val="single" w:sz="4" w:space="0" w:color="auto"/>
              <w:left w:val="single" w:sz="4" w:space="0" w:color="auto"/>
              <w:right w:val="single" w:sz="4" w:space="0" w:color="auto"/>
            </w:tcBorders>
            <w:shd w:val="clear" w:color="auto" w:fill="auto"/>
            <w:vAlign w:val="center"/>
          </w:tcPr>
          <w:p w:rsidR="001D4B48" w:rsidRPr="001D4B48" w:rsidRDefault="00FF3904" w:rsidP="00814C78">
            <w:pPr>
              <w:spacing w:after="0"/>
              <w:rPr>
                <w:rFonts w:eastAsia="平成明朝"/>
                <w:szCs w:val="24"/>
                <w:lang w:eastAsia="en-US"/>
              </w:rPr>
            </w:pPr>
            <w:r w:rsidRPr="00FF3904">
              <w:rPr>
                <w:rFonts w:eastAsia="平成明朝"/>
                <w:szCs w:val="24"/>
                <w:lang w:eastAsia="en-US"/>
              </w:rPr>
              <w:t>Cost estimate and schedule for the HCC design and construction</w:t>
            </w:r>
            <w:r>
              <w:rPr>
                <w:rFonts w:eastAsia="平成明朝"/>
                <w:szCs w:val="24"/>
                <w:lang w:eastAsia="en-US"/>
              </w:rPr>
              <w:t>.</w:t>
            </w:r>
          </w:p>
        </w:tc>
        <w:tc>
          <w:tcPr>
            <w:tcW w:w="1620" w:type="dxa"/>
            <w:tcBorders>
              <w:left w:val="single" w:sz="4" w:space="0" w:color="auto"/>
            </w:tcBorders>
            <w:shd w:val="clear" w:color="auto" w:fill="auto"/>
            <w:vAlign w:val="center"/>
          </w:tcPr>
          <w:p w:rsidR="001D4B48" w:rsidRPr="001D4B48" w:rsidRDefault="006F23AD" w:rsidP="00FF3904">
            <w:pPr>
              <w:rPr>
                <w:rFonts w:eastAsia="Calibri"/>
                <w:sz w:val="22"/>
                <w:szCs w:val="22"/>
                <w:lang w:eastAsia="en-US"/>
              </w:rPr>
            </w:pPr>
            <w:r w:rsidRPr="001E593B">
              <w:rPr>
                <w:rFonts w:eastAsia="Calibri"/>
                <w:sz w:val="22"/>
                <w:szCs w:val="22"/>
                <w:lang w:eastAsia="en-US"/>
              </w:rPr>
              <w:t>T</w:t>
            </w:r>
            <w:r w:rsidRPr="001E593B">
              <w:rPr>
                <w:rFonts w:eastAsia="Calibri"/>
                <w:sz w:val="22"/>
                <w:szCs w:val="22"/>
                <w:vertAlign w:val="subscript"/>
                <w:lang w:eastAsia="en-US"/>
              </w:rPr>
              <w:t>0</w:t>
            </w:r>
            <w:r w:rsidR="001D4B48" w:rsidRPr="001D4B48">
              <w:rPr>
                <w:rFonts w:eastAsia="Calibri"/>
                <w:sz w:val="22"/>
                <w:szCs w:val="22"/>
                <w:lang w:eastAsia="en-US"/>
              </w:rPr>
              <w:t xml:space="preserve"> + </w:t>
            </w:r>
            <w:r w:rsidR="00FF3904">
              <w:rPr>
                <w:rFonts w:eastAsia="Calibri"/>
                <w:sz w:val="22"/>
                <w:szCs w:val="22"/>
                <w:lang w:eastAsia="en-US"/>
              </w:rPr>
              <w:t>5</w:t>
            </w:r>
            <w:r w:rsidR="001D4B48" w:rsidRPr="001D4B48">
              <w:rPr>
                <w:rFonts w:eastAsia="Calibri"/>
                <w:sz w:val="22"/>
                <w:szCs w:val="22"/>
                <w:lang w:eastAsia="en-US"/>
              </w:rPr>
              <w:t xml:space="preserve"> Months</w:t>
            </w:r>
          </w:p>
        </w:tc>
        <w:tc>
          <w:tcPr>
            <w:tcW w:w="1278" w:type="dxa"/>
            <w:tcBorders>
              <w:lef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814C78">
        <w:trPr>
          <w:cantSplit/>
          <w:trHeight w:val="413"/>
        </w:trPr>
        <w:tc>
          <w:tcPr>
            <w:tcW w:w="709" w:type="dxa"/>
            <w:tcBorders>
              <w:top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D3</w:t>
            </w:r>
          </w:p>
        </w:tc>
        <w:tc>
          <w:tcPr>
            <w:tcW w:w="6599" w:type="dxa"/>
            <w:tcBorders>
              <w:top w:val="single" w:sz="4" w:space="0" w:color="auto"/>
            </w:tcBorders>
            <w:shd w:val="clear" w:color="auto" w:fill="auto"/>
            <w:vAlign w:val="center"/>
          </w:tcPr>
          <w:p w:rsidR="001D4B48" w:rsidRPr="001D4B48" w:rsidRDefault="00FF3904" w:rsidP="00814C78">
            <w:pPr>
              <w:spacing w:after="0"/>
              <w:rPr>
                <w:rFonts w:eastAsia="平成明朝"/>
                <w:szCs w:val="24"/>
                <w:lang w:eastAsia="en-US"/>
              </w:rPr>
            </w:pPr>
            <w:r w:rsidRPr="00FF3904">
              <w:rPr>
                <w:rFonts w:eastAsia="平成明朝"/>
                <w:szCs w:val="24"/>
                <w:lang w:eastAsia="en-US"/>
              </w:rPr>
              <w:t>Contractual follow-up for TAPB 1 construction (first version)</w:t>
            </w:r>
          </w:p>
        </w:tc>
        <w:tc>
          <w:tcPr>
            <w:tcW w:w="1620" w:type="dxa"/>
            <w:shd w:val="clear" w:color="auto" w:fill="auto"/>
            <w:vAlign w:val="center"/>
          </w:tcPr>
          <w:p w:rsidR="001D4B48" w:rsidRPr="001D4B48" w:rsidRDefault="006F23AD" w:rsidP="00FF3904">
            <w:pPr>
              <w:rPr>
                <w:rFonts w:eastAsia="Calibri"/>
                <w:sz w:val="22"/>
                <w:szCs w:val="22"/>
                <w:lang w:eastAsia="en-US"/>
              </w:rPr>
            </w:pPr>
            <w:r w:rsidRPr="001E593B">
              <w:rPr>
                <w:rFonts w:eastAsia="Calibri"/>
                <w:sz w:val="22"/>
                <w:szCs w:val="22"/>
                <w:lang w:eastAsia="en-US"/>
              </w:rPr>
              <w:t>T</w:t>
            </w:r>
            <w:r w:rsidRPr="001E593B">
              <w:rPr>
                <w:rFonts w:eastAsia="Calibri"/>
                <w:sz w:val="22"/>
                <w:szCs w:val="22"/>
                <w:vertAlign w:val="subscript"/>
                <w:lang w:eastAsia="en-US"/>
              </w:rPr>
              <w:t>0</w:t>
            </w:r>
            <w:r w:rsidR="001D4B48" w:rsidRPr="001D4B48">
              <w:rPr>
                <w:rFonts w:eastAsia="Calibri"/>
                <w:sz w:val="22"/>
                <w:szCs w:val="22"/>
                <w:lang w:eastAsia="en-US"/>
              </w:rPr>
              <w:t xml:space="preserve"> + </w:t>
            </w:r>
            <w:r w:rsidR="00FF3904">
              <w:rPr>
                <w:rFonts w:eastAsia="Calibri"/>
                <w:sz w:val="22"/>
                <w:szCs w:val="22"/>
                <w:lang w:eastAsia="en-US"/>
              </w:rPr>
              <w:t>7</w:t>
            </w:r>
            <w:r w:rsidR="001D4B48" w:rsidRPr="001D4B48">
              <w:rPr>
                <w:rFonts w:eastAsia="Calibri"/>
                <w:sz w:val="22"/>
                <w:szCs w:val="22"/>
                <w:lang w:eastAsia="en-US"/>
              </w:rPr>
              <w:t xml:space="preserve"> Months</w:t>
            </w:r>
          </w:p>
        </w:tc>
        <w:tc>
          <w:tcPr>
            <w:tcW w:w="1278"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814C78">
        <w:trPr>
          <w:cantSplit/>
          <w:trHeight w:val="728"/>
        </w:trPr>
        <w:tc>
          <w:tcPr>
            <w:tcW w:w="709" w:type="dxa"/>
            <w:tcBorders>
              <w:top w:val="single" w:sz="4" w:space="0" w:color="auto"/>
            </w:tcBorders>
            <w:shd w:val="clear" w:color="auto" w:fill="auto"/>
            <w:vAlign w:val="center"/>
          </w:tcPr>
          <w:p w:rsidR="001D4B48" w:rsidRPr="001D4B48" w:rsidRDefault="0076557F" w:rsidP="001D4B48">
            <w:pPr>
              <w:spacing w:before="60" w:after="0"/>
              <w:jc w:val="center"/>
              <w:rPr>
                <w:rFonts w:eastAsia="Calibri"/>
                <w:sz w:val="22"/>
                <w:szCs w:val="22"/>
                <w:lang w:eastAsia="en-US"/>
              </w:rPr>
            </w:pPr>
            <w:r>
              <w:rPr>
                <w:rFonts w:eastAsia="Calibri"/>
                <w:sz w:val="22"/>
                <w:szCs w:val="22"/>
                <w:lang w:eastAsia="en-US"/>
              </w:rPr>
              <w:t>D4</w:t>
            </w:r>
          </w:p>
        </w:tc>
        <w:tc>
          <w:tcPr>
            <w:tcW w:w="6599" w:type="dxa"/>
            <w:tcBorders>
              <w:top w:val="single" w:sz="4" w:space="0" w:color="auto"/>
            </w:tcBorders>
            <w:shd w:val="clear" w:color="auto" w:fill="auto"/>
            <w:vAlign w:val="center"/>
          </w:tcPr>
          <w:p w:rsidR="005A4F78" w:rsidRPr="006907B1" w:rsidRDefault="00FF3904" w:rsidP="00814C78">
            <w:pPr>
              <w:spacing w:after="0"/>
              <w:rPr>
                <w:rFonts w:eastAsia="平成明朝"/>
                <w:lang w:eastAsia="en-US"/>
              </w:rPr>
            </w:pPr>
            <w:r w:rsidRPr="00FF3904">
              <w:rPr>
                <w:rFonts w:eastAsia="平成明朝"/>
                <w:szCs w:val="24"/>
                <w:lang w:eastAsia="en-US"/>
              </w:rPr>
              <w:t>Preliminary list of deliverables for HCC design, Preliminary interfaces management note for the HCC</w:t>
            </w:r>
            <w:r>
              <w:rPr>
                <w:rFonts w:ascii="TimesNewRomanPSMT" w:eastAsia="Calibri" w:hAnsi="TimesNewRomanPSMT" w:cs="TimesNewRomanPSMT"/>
                <w:szCs w:val="24"/>
              </w:rPr>
              <w:t xml:space="preserve"> </w:t>
            </w:r>
          </w:p>
        </w:tc>
        <w:tc>
          <w:tcPr>
            <w:tcW w:w="1620" w:type="dxa"/>
            <w:shd w:val="clear" w:color="auto" w:fill="auto"/>
            <w:vAlign w:val="center"/>
          </w:tcPr>
          <w:p w:rsidR="001D4B48" w:rsidRPr="001D4B48" w:rsidRDefault="006F23AD" w:rsidP="00FF3904">
            <w:pPr>
              <w:rPr>
                <w:rFonts w:eastAsia="Calibri"/>
                <w:sz w:val="22"/>
                <w:szCs w:val="22"/>
                <w:lang w:eastAsia="en-US"/>
              </w:rPr>
            </w:pPr>
            <w:r w:rsidRPr="001E593B">
              <w:rPr>
                <w:rFonts w:eastAsia="Calibri"/>
                <w:sz w:val="22"/>
                <w:szCs w:val="22"/>
                <w:lang w:eastAsia="en-US"/>
              </w:rPr>
              <w:t>T</w:t>
            </w:r>
            <w:r w:rsidRPr="001E593B">
              <w:rPr>
                <w:rFonts w:eastAsia="Calibri"/>
                <w:sz w:val="22"/>
                <w:szCs w:val="22"/>
                <w:vertAlign w:val="subscript"/>
                <w:lang w:eastAsia="en-US"/>
              </w:rPr>
              <w:t>0</w:t>
            </w:r>
            <w:r w:rsidR="0076557F" w:rsidRPr="001D4B48">
              <w:rPr>
                <w:rFonts w:eastAsia="Calibri"/>
                <w:sz w:val="22"/>
                <w:szCs w:val="22"/>
                <w:lang w:eastAsia="en-US"/>
              </w:rPr>
              <w:t xml:space="preserve"> + </w:t>
            </w:r>
            <w:r w:rsidR="00FF3904">
              <w:rPr>
                <w:rFonts w:eastAsia="Calibri"/>
                <w:sz w:val="22"/>
                <w:szCs w:val="22"/>
                <w:lang w:eastAsia="en-US"/>
              </w:rPr>
              <w:t>9</w:t>
            </w:r>
            <w:r w:rsidR="0076557F" w:rsidRPr="001D4B48">
              <w:rPr>
                <w:rFonts w:eastAsia="Calibri"/>
                <w:sz w:val="22"/>
                <w:szCs w:val="22"/>
                <w:lang w:eastAsia="en-US"/>
              </w:rPr>
              <w:t xml:space="preserve"> Months</w:t>
            </w:r>
          </w:p>
        </w:tc>
        <w:tc>
          <w:tcPr>
            <w:tcW w:w="1278"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FF3904" w:rsidRPr="001D4B48" w:rsidTr="00814C78">
        <w:trPr>
          <w:cantSplit/>
          <w:trHeight w:val="602"/>
        </w:trPr>
        <w:tc>
          <w:tcPr>
            <w:tcW w:w="709" w:type="dxa"/>
            <w:tcBorders>
              <w:top w:val="single" w:sz="4" w:space="0" w:color="auto"/>
            </w:tcBorders>
            <w:shd w:val="clear" w:color="auto" w:fill="auto"/>
            <w:vAlign w:val="center"/>
          </w:tcPr>
          <w:p w:rsidR="00FF3904" w:rsidRDefault="00FF3904" w:rsidP="00FF3904">
            <w:pPr>
              <w:spacing w:before="60" w:after="0"/>
              <w:jc w:val="center"/>
              <w:rPr>
                <w:rFonts w:eastAsia="Calibri"/>
                <w:sz w:val="22"/>
                <w:szCs w:val="22"/>
                <w:lang w:eastAsia="en-US"/>
              </w:rPr>
            </w:pPr>
            <w:r>
              <w:rPr>
                <w:rFonts w:eastAsia="Calibri"/>
                <w:sz w:val="22"/>
                <w:szCs w:val="22"/>
                <w:lang w:eastAsia="en-US"/>
              </w:rPr>
              <w:t>D5</w:t>
            </w:r>
          </w:p>
        </w:tc>
        <w:tc>
          <w:tcPr>
            <w:tcW w:w="6599" w:type="dxa"/>
            <w:tcBorders>
              <w:top w:val="single" w:sz="4" w:space="0" w:color="auto"/>
            </w:tcBorders>
            <w:shd w:val="clear" w:color="auto" w:fill="auto"/>
            <w:vAlign w:val="center"/>
          </w:tcPr>
          <w:p w:rsidR="00FF3904" w:rsidRPr="00FF3904" w:rsidRDefault="00FF3904" w:rsidP="00814C78">
            <w:pPr>
              <w:autoSpaceDE w:val="0"/>
              <w:autoSpaceDN w:val="0"/>
              <w:adjustRightInd w:val="0"/>
              <w:spacing w:after="0"/>
              <w:rPr>
                <w:rFonts w:eastAsia="平成明朝"/>
                <w:szCs w:val="24"/>
                <w:lang w:eastAsia="en-US"/>
              </w:rPr>
            </w:pPr>
            <w:r w:rsidRPr="00FF3904">
              <w:rPr>
                <w:rFonts w:eastAsia="平成明朝"/>
                <w:szCs w:val="24"/>
                <w:lang w:eastAsia="en-US"/>
              </w:rPr>
              <w:t>Contractual follow-up for TAPB 1 construction (intermediate</w:t>
            </w:r>
          </w:p>
          <w:p w:rsidR="00FF3904" w:rsidRPr="00FF3904" w:rsidRDefault="00FF3904" w:rsidP="00814C78">
            <w:pPr>
              <w:spacing w:after="0"/>
              <w:rPr>
                <w:rFonts w:eastAsia="平成明朝"/>
                <w:szCs w:val="24"/>
                <w:lang w:eastAsia="en-US"/>
              </w:rPr>
            </w:pPr>
            <w:r w:rsidRPr="00FF3904">
              <w:rPr>
                <w:rFonts w:eastAsia="平成明朝"/>
                <w:szCs w:val="24"/>
                <w:lang w:eastAsia="en-US"/>
              </w:rPr>
              <w:t>version)</w:t>
            </w:r>
          </w:p>
        </w:tc>
        <w:tc>
          <w:tcPr>
            <w:tcW w:w="1620" w:type="dxa"/>
            <w:shd w:val="clear" w:color="auto" w:fill="auto"/>
          </w:tcPr>
          <w:p w:rsidR="00FF3904" w:rsidRDefault="00FF3904" w:rsidP="00FF3904">
            <w:r w:rsidRPr="001E593B">
              <w:rPr>
                <w:rFonts w:eastAsia="Calibri"/>
                <w:sz w:val="22"/>
                <w:szCs w:val="22"/>
                <w:lang w:eastAsia="en-US"/>
              </w:rPr>
              <w:t>T</w:t>
            </w:r>
            <w:r w:rsidRPr="001E593B">
              <w:rPr>
                <w:rFonts w:eastAsia="Calibri"/>
                <w:sz w:val="22"/>
                <w:szCs w:val="22"/>
                <w:vertAlign w:val="subscript"/>
                <w:lang w:eastAsia="en-US"/>
              </w:rPr>
              <w:t>0</w:t>
            </w:r>
            <w:r w:rsidRPr="001E593B">
              <w:rPr>
                <w:rFonts w:eastAsia="Calibri"/>
                <w:sz w:val="22"/>
                <w:szCs w:val="22"/>
                <w:lang w:eastAsia="en-US"/>
              </w:rPr>
              <w:t xml:space="preserve"> + </w:t>
            </w:r>
            <w:r>
              <w:rPr>
                <w:rFonts w:eastAsia="Calibri"/>
                <w:sz w:val="22"/>
                <w:szCs w:val="22"/>
                <w:lang w:eastAsia="en-US"/>
              </w:rPr>
              <w:t>10</w:t>
            </w:r>
            <w:r w:rsidRPr="001E593B">
              <w:rPr>
                <w:rFonts w:eastAsia="Calibri"/>
                <w:sz w:val="22"/>
                <w:szCs w:val="22"/>
                <w:lang w:eastAsia="en-US"/>
              </w:rPr>
              <w:t xml:space="preserve"> Months</w:t>
            </w:r>
          </w:p>
        </w:tc>
        <w:tc>
          <w:tcPr>
            <w:tcW w:w="1278" w:type="dxa"/>
            <w:shd w:val="clear" w:color="auto" w:fill="auto"/>
            <w:vAlign w:val="center"/>
          </w:tcPr>
          <w:p w:rsidR="00FF3904" w:rsidRPr="001D4B48" w:rsidRDefault="00FF3904" w:rsidP="00FF3904">
            <w:pPr>
              <w:spacing w:before="60" w:after="0"/>
              <w:jc w:val="center"/>
              <w:rPr>
                <w:rFonts w:eastAsia="Calibri"/>
                <w:sz w:val="22"/>
                <w:szCs w:val="22"/>
                <w:lang w:eastAsia="en-US"/>
              </w:rPr>
            </w:pPr>
          </w:p>
        </w:tc>
      </w:tr>
      <w:tr w:rsidR="00FF3904" w:rsidRPr="001D4B48" w:rsidTr="00814C78">
        <w:trPr>
          <w:cantSplit/>
          <w:trHeight w:val="557"/>
        </w:trPr>
        <w:tc>
          <w:tcPr>
            <w:tcW w:w="709" w:type="dxa"/>
            <w:tcBorders>
              <w:top w:val="single" w:sz="4" w:space="0" w:color="auto"/>
            </w:tcBorders>
            <w:shd w:val="clear" w:color="auto" w:fill="auto"/>
            <w:vAlign w:val="center"/>
          </w:tcPr>
          <w:p w:rsidR="00FF3904" w:rsidRDefault="00FF3904" w:rsidP="00FF3904">
            <w:pPr>
              <w:spacing w:before="60" w:after="0"/>
              <w:jc w:val="center"/>
              <w:rPr>
                <w:rFonts w:eastAsia="Calibri"/>
                <w:sz w:val="22"/>
                <w:szCs w:val="22"/>
                <w:lang w:eastAsia="en-US"/>
              </w:rPr>
            </w:pPr>
            <w:r>
              <w:rPr>
                <w:rFonts w:eastAsia="Calibri"/>
                <w:sz w:val="22"/>
                <w:szCs w:val="22"/>
                <w:lang w:eastAsia="en-US"/>
              </w:rPr>
              <w:t>D6</w:t>
            </w:r>
          </w:p>
        </w:tc>
        <w:tc>
          <w:tcPr>
            <w:tcW w:w="6599" w:type="dxa"/>
            <w:tcBorders>
              <w:top w:val="single" w:sz="4" w:space="0" w:color="auto"/>
            </w:tcBorders>
            <w:shd w:val="clear" w:color="auto" w:fill="auto"/>
            <w:vAlign w:val="center"/>
          </w:tcPr>
          <w:p w:rsidR="00FF3904" w:rsidRPr="00FF3904" w:rsidRDefault="00FF3904" w:rsidP="00814C78">
            <w:pPr>
              <w:autoSpaceDE w:val="0"/>
              <w:autoSpaceDN w:val="0"/>
              <w:adjustRightInd w:val="0"/>
              <w:spacing w:after="0"/>
              <w:rPr>
                <w:rFonts w:eastAsia="平成明朝"/>
                <w:szCs w:val="24"/>
                <w:lang w:eastAsia="en-US"/>
              </w:rPr>
            </w:pPr>
            <w:r w:rsidRPr="00FF3904">
              <w:rPr>
                <w:rFonts w:eastAsia="平成明朝"/>
                <w:szCs w:val="24"/>
                <w:lang w:eastAsia="en-US"/>
              </w:rPr>
              <w:t>Final list of deliverables for HCC design, Final interfaces management note for the HCC</w:t>
            </w:r>
          </w:p>
        </w:tc>
        <w:tc>
          <w:tcPr>
            <w:tcW w:w="1620" w:type="dxa"/>
            <w:shd w:val="clear" w:color="auto" w:fill="auto"/>
          </w:tcPr>
          <w:p w:rsidR="00FF3904" w:rsidRDefault="00FF3904" w:rsidP="00FF3904">
            <w:r w:rsidRPr="001E593B">
              <w:rPr>
                <w:rFonts w:eastAsia="Calibri"/>
                <w:sz w:val="22"/>
                <w:szCs w:val="22"/>
                <w:lang w:eastAsia="en-US"/>
              </w:rPr>
              <w:t>T</w:t>
            </w:r>
            <w:r w:rsidRPr="001E593B">
              <w:rPr>
                <w:rFonts w:eastAsia="Calibri"/>
                <w:sz w:val="22"/>
                <w:szCs w:val="22"/>
                <w:vertAlign w:val="subscript"/>
                <w:lang w:eastAsia="en-US"/>
              </w:rPr>
              <w:t>0</w:t>
            </w:r>
            <w:r w:rsidRPr="001E593B">
              <w:rPr>
                <w:rFonts w:eastAsia="Calibri"/>
                <w:sz w:val="22"/>
                <w:szCs w:val="22"/>
                <w:lang w:eastAsia="en-US"/>
              </w:rPr>
              <w:t xml:space="preserve"> + </w:t>
            </w:r>
            <w:r>
              <w:rPr>
                <w:rFonts w:eastAsia="Calibri"/>
                <w:sz w:val="22"/>
                <w:szCs w:val="22"/>
                <w:lang w:eastAsia="en-US"/>
              </w:rPr>
              <w:t>11</w:t>
            </w:r>
            <w:r w:rsidRPr="001E593B">
              <w:rPr>
                <w:rFonts w:eastAsia="Calibri"/>
                <w:sz w:val="22"/>
                <w:szCs w:val="22"/>
                <w:lang w:eastAsia="en-US"/>
              </w:rPr>
              <w:t xml:space="preserve"> Months</w:t>
            </w:r>
          </w:p>
        </w:tc>
        <w:tc>
          <w:tcPr>
            <w:tcW w:w="1278" w:type="dxa"/>
            <w:shd w:val="clear" w:color="auto" w:fill="auto"/>
            <w:vAlign w:val="center"/>
          </w:tcPr>
          <w:p w:rsidR="00FF3904" w:rsidRPr="001D4B48" w:rsidRDefault="00FF3904" w:rsidP="00FF3904">
            <w:pPr>
              <w:spacing w:before="60" w:after="0"/>
              <w:jc w:val="center"/>
              <w:rPr>
                <w:rFonts w:eastAsia="Calibri"/>
                <w:sz w:val="22"/>
                <w:szCs w:val="22"/>
                <w:lang w:eastAsia="en-US"/>
              </w:rPr>
            </w:pPr>
          </w:p>
        </w:tc>
      </w:tr>
      <w:tr w:rsidR="00FF3904" w:rsidRPr="001D4B48" w:rsidTr="00814C78">
        <w:trPr>
          <w:cantSplit/>
          <w:trHeight w:val="530"/>
        </w:trPr>
        <w:tc>
          <w:tcPr>
            <w:tcW w:w="709" w:type="dxa"/>
            <w:tcBorders>
              <w:top w:val="single" w:sz="4" w:space="0" w:color="auto"/>
            </w:tcBorders>
            <w:shd w:val="clear" w:color="auto" w:fill="auto"/>
            <w:vAlign w:val="center"/>
          </w:tcPr>
          <w:p w:rsidR="00FF3904" w:rsidRDefault="00FF3904" w:rsidP="00FF3904">
            <w:pPr>
              <w:spacing w:before="60" w:after="0"/>
              <w:jc w:val="center"/>
              <w:rPr>
                <w:rFonts w:eastAsia="Calibri"/>
                <w:sz w:val="22"/>
                <w:szCs w:val="22"/>
                <w:lang w:eastAsia="en-US"/>
              </w:rPr>
            </w:pPr>
            <w:r>
              <w:rPr>
                <w:rFonts w:eastAsia="Calibri"/>
                <w:sz w:val="22"/>
                <w:szCs w:val="22"/>
                <w:lang w:eastAsia="en-US"/>
              </w:rPr>
              <w:t>D7</w:t>
            </w:r>
          </w:p>
        </w:tc>
        <w:tc>
          <w:tcPr>
            <w:tcW w:w="6599" w:type="dxa"/>
            <w:tcBorders>
              <w:top w:val="single" w:sz="4" w:space="0" w:color="auto"/>
            </w:tcBorders>
            <w:shd w:val="clear" w:color="auto" w:fill="auto"/>
            <w:vAlign w:val="center"/>
          </w:tcPr>
          <w:p w:rsidR="00FF3904" w:rsidRPr="00FF3904" w:rsidRDefault="00FF3904" w:rsidP="00814C78">
            <w:pPr>
              <w:autoSpaceDE w:val="0"/>
              <w:autoSpaceDN w:val="0"/>
              <w:adjustRightInd w:val="0"/>
              <w:spacing w:after="0"/>
              <w:rPr>
                <w:rFonts w:eastAsia="平成明朝"/>
                <w:szCs w:val="24"/>
                <w:lang w:eastAsia="en-US"/>
              </w:rPr>
            </w:pPr>
            <w:r w:rsidRPr="00FF3904">
              <w:rPr>
                <w:rFonts w:eastAsia="平成明朝"/>
                <w:szCs w:val="24"/>
                <w:lang w:eastAsia="en-US"/>
              </w:rPr>
              <w:t>Contractual follow-up for TAPB 1 construction (final version)</w:t>
            </w:r>
          </w:p>
        </w:tc>
        <w:tc>
          <w:tcPr>
            <w:tcW w:w="1620" w:type="dxa"/>
            <w:shd w:val="clear" w:color="auto" w:fill="auto"/>
          </w:tcPr>
          <w:p w:rsidR="00FF3904" w:rsidRDefault="00FF3904" w:rsidP="00FF3904">
            <w:r w:rsidRPr="001E593B">
              <w:rPr>
                <w:rFonts w:eastAsia="Calibri"/>
                <w:sz w:val="22"/>
                <w:szCs w:val="22"/>
                <w:lang w:eastAsia="en-US"/>
              </w:rPr>
              <w:t>T</w:t>
            </w:r>
            <w:r w:rsidRPr="001E593B">
              <w:rPr>
                <w:rFonts w:eastAsia="Calibri"/>
                <w:sz w:val="22"/>
                <w:szCs w:val="22"/>
                <w:vertAlign w:val="subscript"/>
                <w:lang w:eastAsia="en-US"/>
              </w:rPr>
              <w:t>0</w:t>
            </w:r>
            <w:r w:rsidRPr="001E593B">
              <w:rPr>
                <w:rFonts w:eastAsia="Calibri"/>
                <w:sz w:val="22"/>
                <w:szCs w:val="22"/>
                <w:lang w:eastAsia="en-US"/>
              </w:rPr>
              <w:t xml:space="preserve"> + </w:t>
            </w:r>
            <w:r>
              <w:rPr>
                <w:rFonts w:eastAsia="Calibri"/>
                <w:sz w:val="22"/>
                <w:szCs w:val="22"/>
                <w:lang w:eastAsia="en-US"/>
              </w:rPr>
              <w:t>12</w:t>
            </w:r>
            <w:r w:rsidRPr="001E593B">
              <w:rPr>
                <w:rFonts w:eastAsia="Calibri"/>
                <w:sz w:val="22"/>
                <w:szCs w:val="22"/>
                <w:lang w:eastAsia="en-US"/>
              </w:rPr>
              <w:t xml:space="preserve"> Months</w:t>
            </w:r>
          </w:p>
        </w:tc>
        <w:tc>
          <w:tcPr>
            <w:tcW w:w="1278" w:type="dxa"/>
            <w:shd w:val="clear" w:color="auto" w:fill="auto"/>
            <w:vAlign w:val="center"/>
          </w:tcPr>
          <w:p w:rsidR="00FF3904" w:rsidRPr="001D4B48" w:rsidRDefault="00FF3904" w:rsidP="00FF3904">
            <w:pPr>
              <w:spacing w:before="60" w:after="0"/>
              <w:jc w:val="center"/>
              <w:rPr>
                <w:rFonts w:eastAsia="Calibri"/>
                <w:sz w:val="22"/>
                <w:szCs w:val="22"/>
                <w:lang w:eastAsia="en-US"/>
              </w:rPr>
            </w:pPr>
          </w:p>
        </w:tc>
      </w:tr>
      <w:tr w:rsidR="00A541AA" w:rsidRPr="001D4B48" w:rsidTr="00814C78">
        <w:tblPrEx>
          <w:tblLook w:val="0000" w:firstRow="0" w:lastRow="0" w:firstColumn="0" w:lastColumn="0" w:noHBand="0" w:noVBand="0"/>
        </w:tblPrEx>
        <w:trPr>
          <w:gridBefore w:val="1"/>
          <w:wBefore w:w="709" w:type="dxa"/>
          <w:trHeight w:val="435"/>
        </w:trPr>
        <w:tc>
          <w:tcPr>
            <w:tcW w:w="8219" w:type="dxa"/>
            <w:gridSpan w:val="2"/>
            <w:shd w:val="clear" w:color="auto" w:fill="auto"/>
            <w:vAlign w:val="center"/>
          </w:tcPr>
          <w:p w:rsidR="00A541AA" w:rsidRPr="001D4B48" w:rsidRDefault="00A541AA" w:rsidP="0098794D">
            <w:pPr>
              <w:widowControl w:val="0"/>
              <w:autoSpaceDE w:val="0"/>
              <w:autoSpaceDN w:val="0"/>
              <w:adjustRightInd w:val="0"/>
              <w:spacing w:before="120" w:after="0"/>
              <w:ind w:left="570"/>
              <w:jc w:val="center"/>
              <w:rPr>
                <w:rFonts w:eastAsia="平成明朝"/>
                <w:b/>
                <w:szCs w:val="24"/>
                <w:lang w:eastAsia="en-US"/>
              </w:rPr>
            </w:pPr>
            <w:r w:rsidRPr="001D4B48">
              <w:rPr>
                <w:rFonts w:eastAsia="平成明朝"/>
                <w:b/>
                <w:szCs w:val="24"/>
                <w:lang w:eastAsia="en-US"/>
              </w:rPr>
              <w:t>MAXIMUM TOTAL PRICE  (EUR)</w:t>
            </w:r>
          </w:p>
        </w:tc>
        <w:tc>
          <w:tcPr>
            <w:tcW w:w="1278" w:type="dxa"/>
            <w:shd w:val="clear" w:color="auto" w:fill="auto"/>
            <w:vAlign w:val="center"/>
          </w:tcPr>
          <w:p w:rsidR="00A541AA" w:rsidRPr="001D4B48" w:rsidRDefault="00A541AA" w:rsidP="0098794D">
            <w:pPr>
              <w:spacing w:after="0"/>
              <w:jc w:val="center"/>
              <w:rPr>
                <w:rFonts w:eastAsia="平成明朝"/>
                <w:sz w:val="22"/>
                <w:szCs w:val="22"/>
                <w:lang w:eastAsia="en-US"/>
              </w:rPr>
            </w:pPr>
          </w:p>
          <w:p w:rsidR="00A541AA" w:rsidRPr="001D4B48" w:rsidRDefault="00A541AA" w:rsidP="0098794D">
            <w:pPr>
              <w:widowControl w:val="0"/>
              <w:autoSpaceDE w:val="0"/>
              <w:autoSpaceDN w:val="0"/>
              <w:adjustRightInd w:val="0"/>
              <w:spacing w:before="120" w:after="0"/>
              <w:jc w:val="center"/>
              <w:rPr>
                <w:rFonts w:eastAsia="平成明朝"/>
                <w:sz w:val="22"/>
                <w:szCs w:val="22"/>
                <w:lang w:eastAsia="en-US"/>
              </w:rPr>
            </w:pPr>
          </w:p>
        </w:tc>
      </w:tr>
    </w:tbl>
    <w:p w:rsidR="00FD7860" w:rsidRDefault="00FD7860" w:rsidP="00862730">
      <w:pPr>
        <w:spacing w:after="0"/>
      </w:pPr>
    </w:p>
    <w:p w:rsidR="006F23AD" w:rsidRDefault="006F23AD" w:rsidP="006F23AD">
      <w:pPr>
        <w:rPr>
          <w:b/>
          <w:i/>
        </w:rPr>
      </w:pPr>
      <w:r w:rsidRPr="0069153D">
        <w:rPr>
          <w:rFonts w:eastAsia="Calibri"/>
          <w:b/>
          <w:i/>
          <w:sz w:val="22"/>
          <w:szCs w:val="22"/>
          <w:lang w:eastAsia="en-US"/>
        </w:rPr>
        <w:t>T</w:t>
      </w:r>
      <w:r w:rsidRPr="00296520">
        <w:rPr>
          <w:rFonts w:eastAsia="Calibri"/>
          <w:b/>
          <w:i/>
          <w:sz w:val="16"/>
          <w:szCs w:val="16"/>
          <w:lang w:eastAsia="en-US"/>
        </w:rPr>
        <w:t>0</w:t>
      </w:r>
      <w:r w:rsidRPr="00296520">
        <w:rPr>
          <w:rFonts w:eastAsia="Calibri"/>
          <w:b/>
          <w:i/>
          <w:sz w:val="16"/>
          <w:szCs w:val="16"/>
          <w:vertAlign w:val="subscript"/>
          <w:lang w:eastAsia="en-US"/>
        </w:rPr>
        <w:t xml:space="preserve">   </w:t>
      </w:r>
      <w:proofErr w:type="gramStart"/>
      <w:r>
        <w:rPr>
          <w:rFonts w:eastAsia="Calibri"/>
          <w:b/>
          <w:i/>
          <w:szCs w:val="24"/>
          <w:vertAlign w:val="subscript"/>
          <w:lang w:eastAsia="en-US"/>
        </w:rPr>
        <w:t xml:space="preserve">=  </w:t>
      </w:r>
      <w:r>
        <w:rPr>
          <w:b/>
          <w:i/>
        </w:rPr>
        <w:t>T</w:t>
      </w:r>
      <w:r w:rsidRPr="0069153D">
        <w:rPr>
          <w:b/>
          <w:i/>
        </w:rPr>
        <w:t>he</w:t>
      </w:r>
      <w:proofErr w:type="gramEnd"/>
      <w:r w:rsidRPr="0069153D">
        <w:rPr>
          <w:b/>
          <w:i/>
        </w:rPr>
        <w:t xml:space="preserve"> date of the kick off meeting. </w:t>
      </w:r>
    </w:p>
    <w:p w:rsidR="00FF3904" w:rsidRDefault="00FF3904" w:rsidP="00862730">
      <w:pPr>
        <w:spacing w:before="120" w:after="0"/>
        <w:rPr>
          <w:szCs w:val="24"/>
        </w:rPr>
      </w:pPr>
    </w:p>
    <w:p w:rsidR="00814C78" w:rsidRDefault="00814C78" w:rsidP="00862730">
      <w:pPr>
        <w:spacing w:before="120" w:after="0"/>
        <w:rPr>
          <w:szCs w:val="24"/>
        </w:rPr>
      </w:pPr>
    </w:p>
    <w:p w:rsidR="00814C78" w:rsidRDefault="00814C78" w:rsidP="00862730">
      <w:pPr>
        <w:spacing w:before="120" w:after="0"/>
        <w:rPr>
          <w:szCs w:val="24"/>
        </w:rPr>
      </w:pPr>
    </w:p>
    <w:p w:rsidR="00814C78" w:rsidRDefault="00814C78" w:rsidP="00862730">
      <w:pPr>
        <w:spacing w:before="120" w:after="0"/>
        <w:rPr>
          <w:szCs w:val="24"/>
        </w:rPr>
      </w:pPr>
    </w:p>
    <w:p w:rsidR="00814C78" w:rsidRDefault="00814C78" w:rsidP="00862730">
      <w:pPr>
        <w:spacing w:before="120" w:after="0"/>
        <w:rPr>
          <w:szCs w:val="24"/>
        </w:rPr>
      </w:pPr>
    </w:p>
    <w:p w:rsidR="000E0EF0" w:rsidRDefault="00F06306" w:rsidP="00862730">
      <w:pPr>
        <w:spacing w:before="120" w:after="0"/>
        <w:rPr>
          <w:szCs w:val="24"/>
          <w:lang w:val="en-US"/>
        </w:rPr>
      </w:pPr>
      <w:r w:rsidRPr="00E833AC">
        <w:rPr>
          <w:szCs w:val="24"/>
        </w:rPr>
        <w:t xml:space="preserve">In addition to completing this financial </w:t>
      </w:r>
      <w:proofErr w:type="gramStart"/>
      <w:r w:rsidRPr="00E833AC">
        <w:rPr>
          <w:szCs w:val="24"/>
        </w:rPr>
        <w:t>template</w:t>
      </w:r>
      <w:proofErr w:type="gramEnd"/>
      <w:r w:rsidRPr="00E833AC">
        <w:rPr>
          <w:szCs w:val="24"/>
        </w:rPr>
        <w:t xml:space="preserv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814C78">
        <w:rPr>
          <w:szCs w:val="24"/>
        </w:rPr>
        <w:t xml:space="preserve">ref. </w:t>
      </w:r>
      <w:r w:rsidR="00FB3910" w:rsidRPr="00907ECA">
        <w:rPr>
          <w:rFonts w:eastAsia="SimSun"/>
          <w:szCs w:val="24"/>
          <w:lang w:eastAsia="zh-CN"/>
        </w:rPr>
        <w:t>ITER_D_</w:t>
      </w:r>
      <w:r w:rsidR="00FB3910" w:rsidRPr="004E7C98">
        <w:rPr>
          <w:rFonts w:eastAsia="SimSun"/>
          <w:szCs w:val="24"/>
          <w:lang w:eastAsia="zh-CN"/>
        </w:rPr>
        <w:t>XK2W4S</w:t>
      </w:r>
      <w:r w:rsidR="00FB3910">
        <w:rPr>
          <w:rFonts w:eastAsia="SimSun"/>
          <w:szCs w:val="24"/>
          <w:lang w:eastAsia="zh-CN"/>
        </w:rPr>
        <w:t xml:space="preserve"> </w:t>
      </w:r>
      <w:r w:rsidR="00814C78">
        <w:rPr>
          <w:rFonts w:eastAsia="SimSun"/>
          <w:szCs w:val="24"/>
          <w:lang w:eastAsia="zh-CN"/>
        </w:rPr>
        <w:t>v1.1 dated</w:t>
      </w:r>
      <w:r w:rsidR="00FB3910">
        <w:rPr>
          <w:rFonts w:eastAsia="SimSun"/>
          <w:szCs w:val="24"/>
          <w:lang w:eastAsia="zh-CN"/>
        </w:rPr>
        <w:t xml:space="preserve"> 27</w:t>
      </w:r>
      <w:r w:rsidR="00FB3910" w:rsidRPr="00E31384">
        <w:rPr>
          <w:rFonts w:eastAsia="SimSun"/>
          <w:szCs w:val="24"/>
          <w:vertAlign w:val="superscript"/>
          <w:lang w:eastAsia="zh-CN"/>
        </w:rPr>
        <w:t>th</w:t>
      </w:r>
      <w:r w:rsidR="00FB3910">
        <w:rPr>
          <w:rFonts w:eastAsia="SimSun"/>
          <w:szCs w:val="24"/>
          <w:lang w:eastAsia="zh-CN"/>
        </w:rPr>
        <w:t xml:space="preserve"> November 2018</w:t>
      </w:r>
      <w:r w:rsidR="00296520">
        <w:rPr>
          <w:szCs w:val="24"/>
        </w:rPr>
        <w:t>.</w:t>
      </w:r>
    </w:p>
    <w:p w:rsidR="000F5184" w:rsidRPr="005A3B8E" w:rsidRDefault="005A3B8E" w:rsidP="00862730">
      <w:pPr>
        <w:spacing w:before="120" w:after="0"/>
        <w:rPr>
          <w:b/>
          <w:bCs/>
          <w:szCs w:val="24"/>
        </w:rPr>
      </w:pPr>
      <w:r w:rsidRPr="005A3B8E">
        <w:rPr>
          <w:b/>
          <w:bCs/>
          <w:szCs w:val="24"/>
        </w:rPr>
        <w:t xml:space="preserve">Suggested payment schedule: </w:t>
      </w:r>
    </w:p>
    <w:p w:rsidR="00EB462B" w:rsidRPr="009C158F" w:rsidRDefault="00814C78" w:rsidP="00862730">
      <w:pPr>
        <w:spacing w:before="120" w:after="0"/>
        <w:rPr>
          <w:bCs/>
          <w:szCs w:val="24"/>
        </w:rPr>
      </w:pPr>
      <w:r>
        <w:rPr>
          <w:bCs/>
          <w:szCs w:val="24"/>
        </w:rPr>
        <w:t>Seven (7</w:t>
      </w:r>
      <w:r w:rsidR="00296520">
        <w:rPr>
          <w:bCs/>
          <w:szCs w:val="24"/>
        </w:rPr>
        <w:t>)</w:t>
      </w:r>
      <w:r w:rsidR="005A3B8E">
        <w:rPr>
          <w:bCs/>
          <w:szCs w:val="24"/>
        </w:rPr>
        <w:t xml:space="preserve"> i</w:t>
      </w:r>
      <w:r w:rsidR="00EB462B" w:rsidRPr="009C158F">
        <w:rPr>
          <w:bCs/>
          <w:szCs w:val="24"/>
        </w:rPr>
        <w:t xml:space="preserve">nvoices </w:t>
      </w:r>
      <w:proofErr w:type="gramStart"/>
      <w:r w:rsidR="00EB462B" w:rsidRPr="009C158F">
        <w:rPr>
          <w:bCs/>
          <w:szCs w:val="24"/>
        </w:rPr>
        <w:t>may be submitted</w:t>
      </w:r>
      <w:proofErr w:type="gramEnd"/>
      <w:r w:rsidR="005A3B8E">
        <w:rPr>
          <w:bCs/>
          <w:szCs w:val="24"/>
        </w:rPr>
        <w:t xml:space="preserve"> in accordance with the table of deliverables above. </w:t>
      </w:r>
      <w:r w:rsidR="00EB462B" w:rsidRPr="009C158F">
        <w:rPr>
          <w:bCs/>
          <w:szCs w:val="24"/>
        </w:rPr>
        <w:t>Payments will be made following the acceptance and approval by the IO responsible officer of the corresponding deliverable</w:t>
      </w:r>
      <w:r w:rsidR="00C15B53">
        <w:rPr>
          <w:bCs/>
          <w:szCs w:val="24"/>
        </w:rPr>
        <w:t xml:space="preserve">/s </w:t>
      </w:r>
      <w:r w:rsidR="00EB462B" w:rsidRPr="009C158F">
        <w:rPr>
          <w:bCs/>
          <w:szCs w:val="24"/>
        </w:rPr>
        <w:t xml:space="preserve">and upon receipt of a correctly rendered invoice. </w:t>
      </w:r>
    </w:p>
    <w:p w:rsidR="00862730" w:rsidRDefault="00862730" w:rsidP="00862730">
      <w:pPr>
        <w:tabs>
          <w:tab w:val="left" w:pos="1134"/>
          <w:tab w:val="left" w:pos="5760"/>
        </w:tabs>
        <w:spacing w:after="0"/>
        <w:rPr>
          <w:bCs/>
          <w:szCs w:val="24"/>
        </w:rPr>
      </w:pPr>
    </w:p>
    <w:p w:rsidR="00EB462B" w:rsidRPr="009C158F" w:rsidRDefault="00C15B53" w:rsidP="009C158F">
      <w:pPr>
        <w:tabs>
          <w:tab w:val="left" w:pos="1134"/>
          <w:tab w:val="left" w:pos="5760"/>
        </w:tabs>
        <w:rPr>
          <w:bCs/>
          <w:szCs w:val="24"/>
        </w:rPr>
      </w:pPr>
      <w:r>
        <w:rPr>
          <w:bCs/>
          <w:szCs w:val="24"/>
        </w:rPr>
        <w:t xml:space="preserve">Should the suggested payment schedule not be acceptable, </w:t>
      </w:r>
      <w:proofErr w:type="gramStart"/>
      <w:r>
        <w:rPr>
          <w:bCs/>
          <w:szCs w:val="24"/>
        </w:rPr>
        <w:t>a</w:t>
      </w:r>
      <w:r w:rsidR="009C158F" w:rsidRPr="009C158F">
        <w:rPr>
          <w:bCs/>
          <w:szCs w:val="24"/>
        </w:rPr>
        <w:t>n a</w:t>
      </w:r>
      <w:r w:rsidR="00EB462B" w:rsidRPr="009C158F">
        <w:rPr>
          <w:bCs/>
          <w:szCs w:val="24"/>
        </w:rPr>
        <w:t xml:space="preserve">lternative </w:t>
      </w:r>
      <w:r w:rsidR="009C158F">
        <w:rPr>
          <w:bCs/>
          <w:szCs w:val="24"/>
        </w:rPr>
        <w:t>payment schedule</w:t>
      </w:r>
      <w:r w:rsidR="00EB462B" w:rsidRPr="009C158F">
        <w:rPr>
          <w:bCs/>
          <w:szCs w:val="24"/>
        </w:rPr>
        <w:t xml:space="preserve"> may be </w:t>
      </w:r>
      <w:r w:rsidR="00E271B8">
        <w:rPr>
          <w:bCs/>
          <w:szCs w:val="24"/>
        </w:rPr>
        <w:t xml:space="preserve">proposed </w:t>
      </w:r>
      <w:r w:rsidR="00EB462B" w:rsidRPr="009C158F">
        <w:rPr>
          <w:bCs/>
          <w:szCs w:val="24"/>
        </w:rPr>
        <w:t>by the bidder</w:t>
      </w:r>
      <w:proofErr w:type="gramEnd"/>
      <w:r w:rsidR="00EB462B" w:rsidRPr="009C158F">
        <w:rPr>
          <w:bCs/>
          <w:szCs w:val="24"/>
        </w:rPr>
        <w:t xml:space="preserve">. </w:t>
      </w:r>
      <w:r w:rsidR="009D1CD9" w:rsidRPr="009C158F">
        <w:rPr>
          <w:bCs/>
          <w:szCs w:val="24"/>
        </w:rPr>
        <w:t xml:space="preserve"> </w:t>
      </w:r>
    </w:p>
    <w:p w:rsidR="00E271B8" w:rsidRDefault="00E271B8" w:rsidP="00862730">
      <w:pPr>
        <w:spacing w:before="120" w:after="0"/>
        <w:ind w:left="-147"/>
        <w:rPr>
          <w:szCs w:val="24"/>
        </w:rPr>
      </w:pPr>
    </w:p>
    <w:p w:rsidR="00F06306" w:rsidRPr="00B125F4" w:rsidRDefault="000524A3" w:rsidP="00F06306">
      <w:pPr>
        <w:spacing w:before="120" w:after="120"/>
        <w:ind w:left="-147"/>
        <w:rPr>
          <w:szCs w:val="24"/>
        </w:rPr>
      </w:pPr>
      <w:r>
        <w:rPr>
          <w:szCs w:val="24"/>
        </w:rPr>
        <w:t xml:space="preserve"> </w:t>
      </w:r>
      <w:r w:rsidR="00D17E3D">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D7860" w:rsidRDefault="00FD7860" w:rsidP="00F06306">
      <w:pPr>
        <w:spacing w:before="120" w:after="120"/>
        <w:ind w:left="-147"/>
        <w:rPr>
          <w:szCs w:val="24"/>
        </w:rPr>
      </w:pPr>
    </w:p>
    <w:p w:rsidR="000524A3" w:rsidRDefault="000524A3" w:rsidP="00F06306">
      <w:pPr>
        <w:spacing w:after="0"/>
        <w:jc w:val="left"/>
        <w:rPr>
          <w:szCs w:val="24"/>
        </w:rPr>
      </w:pPr>
    </w:p>
    <w:tbl>
      <w:tblPr>
        <w:tblpPr w:leftFromText="180" w:rightFromText="180" w:vertAnchor="page" w:horzAnchor="margin" w:tblpXSpec="center" w:tblpY="16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B596E" w:rsidRPr="00155605" w:rsidTr="00EB596E">
        <w:trPr>
          <w:trHeight w:val="517"/>
        </w:trPr>
        <w:tc>
          <w:tcPr>
            <w:tcW w:w="9004" w:type="dxa"/>
            <w:vAlign w:val="center"/>
          </w:tcPr>
          <w:p w:rsidR="00EB596E" w:rsidRPr="00D570F2" w:rsidRDefault="00EB596E" w:rsidP="003D530D">
            <w:pPr>
              <w:tabs>
                <w:tab w:val="left" w:pos="567"/>
              </w:tabs>
              <w:autoSpaceDE w:val="0"/>
              <w:autoSpaceDN w:val="0"/>
              <w:adjustRightInd w:val="0"/>
              <w:spacing w:after="0"/>
              <w:jc w:val="center"/>
              <w:rPr>
                <w:b/>
                <w:sz w:val="28"/>
                <w:szCs w:val="28"/>
              </w:rPr>
            </w:pPr>
            <w:r>
              <w:rPr>
                <w:b/>
                <w:sz w:val="28"/>
                <w:szCs w:val="28"/>
              </w:rPr>
              <w:t>I</w:t>
            </w:r>
            <w:r w:rsidR="003552C0">
              <w:rPr>
                <w:b/>
                <w:sz w:val="28"/>
                <w:szCs w:val="28"/>
              </w:rPr>
              <w:t>TER Organization Call for</w:t>
            </w:r>
            <w:r w:rsidR="00FB3910" w:rsidRPr="00155605">
              <w:rPr>
                <w:b/>
                <w:sz w:val="28"/>
                <w:szCs w:val="28"/>
              </w:rPr>
              <w:t xml:space="preserve"> Expertise</w:t>
            </w:r>
            <w:r w:rsidR="00FB3910" w:rsidRPr="00FB3910">
              <w:rPr>
                <w:b/>
                <w:sz w:val="28"/>
                <w:szCs w:val="28"/>
              </w:rPr>
              <w:t xml:space="preserve"> Ref. IO/19/CFE/16693/IDE</w:t>
            </w:r>
          </w:p>
        </w:tc>
      </w:tr>
    </w:tbl>
    <w:p w:rsidR="00F86371" w:rsidRPr="005A4F78" w:rsidRDefault="005A4F78" w:rsidP="008A0226">
      <w:pPr>
        <w:spacing w:before="120" w:after="120"/>
        <w:ind w:left="-147"/>
        <w:jc w:val="left"/>
        <w:rPr>
          <w:szCs w:val="24"/>
        </w:rPr>
      </w:pPr>
      <w:r w:rsidRPr="005A4F78">
        <w:rPr>
          <w:szCs w:val="24"/>
        </w:rPr>
        <w:t>Date</w:t>
      </w:r>
      <w:r>
        <w:rPr>
          <w:szCs w:val="24"/>
        </w:rPr>
        <w:t>:</w:t>
      </w:r>
    </w:p>
    <w:p w:rsidR="000C0FAD" w:rsidRDefault="000C0FAD"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tbl>
      <w:tblPr>
        <w:tblpPr w:leftFromText="180" w:rightFromText="180" w:vertAnchor="page" w:horzAnchor="margin" w:tblpXSpec="center" w:tblpY="16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3552C0" w:rsidRPr="00155605" w:rsidTr="00BD366E">
        <w:trPr>
          <w:trHeight w:val="517"/>
        </w:trPr>
        <w:tc>
          <w:tcPr>
            <w:tcW w:w="9004" w:type="dxa"/>
            <w:vAlign w:val="center"/>
          </w:tcPr>
          <w:p w:rsidR="003552C0" w:rsidRPr="00D570F2" w:rsidRDefault="003552C0" w:rsidP="00BD366E">
            <w:pPr>
              <w:tabs>
                <w:tab w:val="left" w:pos="567"/>
              </w:tabs>
              <w:autoSpaceDE w:val="0"/>
              <w:autoSpaceDN w:val="0"/>
              <w:adjustRightInd w:val="0"/>
              <w:spacing w:after="0"/>
              <w:jc w:val="center"/>
              <w:rPr>
                <w:b/>
                <w:sz w:val="28"/>
                <w:szCs w:val="28"/>
              </w:rPr>
            </w:pPr>
            <w:r>
              <w:rPr>
                <w:b/>
                <w:sz w:val="28"/>
                <w:szCs w:val="28"/>
              </w:rPr>
              <w:t>ITER Organization Call for</w:t>
            </w:r>
            <w:r w:rsidRPr="00155605">
              <w:rPr>
                <w:b/>
                <w:sz w:val="28"/>
                <w:szCs w:val="28"/>
              </w:rPr>
              <w:t xml:space="preserve"> Expertise</w:t>
            </w:r>
            <w:r w:rsidRPr="00FB3910">
              <w:rPr>
                <w:b/>
                <w:sz w:val="28"/>
                <w:szCs w:val="28"/>
              </w:rPr>
              <w:t xml:space="preserve"> Ref. IO/19/CFE/16693/IDE</w:t>
            </w:r>
          </w:p>
        </w:tc>
      </w:tr>
      <w:tr w:rsidR="003552C0" w:rsidRPr="00155605" w:rsidTr="00BD366E">
        <w:trPr>
          <w:trHeight w:val="517"/>
        </w:trPr>
        <w:tc>
          <w:tcPr>
            <w:tcW w:w="9004" w:type="dxa"/>
            <w:vAlign w:val="center"/>
          </w:tcPr>
          <w:p w:rsidR="003552C0" w:rsidRPr="00D570F2" w:rsidRDefault="003552C0" w:rsidP="00BD366E">
            <w:pPr>
              <w:tabs>
                <w:tab w:val="left" w:pos="567"/>
              </w:tabs>
              <w:autoSpaceDE w:val="0"/>
              <w:autoSpaceDN w:val="0"/>
              <w:adjustRightInd w:val="0"/>
              <w:spacing w:after="0"/>
              <w:jc w:val="center"/>
              <w:rPr>
                <w:b/>
                <w:sz w:val="28"/>
                <w:szCs w:val="28"/>
              </w:rPr>
            </w:pPr>
            <w:r>
              <w:rPr>
                <w:b/>
                <w:sz w:val="28"/>
                <w:szCs w:val="28"/>
              </w:rPr>
              <w:lastRenderedPageBreak/>
              <w:t>ITER Organization Call for</w:t>
            </w:r>
            <w:r w:rsidRPr="00155605">
              <w:rPr>
                <w:b/>
                <w:sz w:val="28"/>
                <w:szCs w:val="28"/>
              </w:rPr>
              <w:t xml:space="preserve"> Expertise</w:t>
            </w:r>
            <w:r w:rsidRPr="00FB3910">
              <w:rPr>
                <w:b/>
                <w:sz w:val="28"/>
                <w:szCs w:val="28"/>
              </w:rPr>
              <w:t xml:space="preserve"> Ref. IO/19/CFE/16693/IDE</w:t>
            </w:r>
          </w:p>
        </w:tc>
      </w:tr>
    </w:tbl>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E271B8" w:rsidRDefault="00F06306" w:rsidP="00F06306">
      <w:pPr>
        <w:spacing w:before="120" w:after="120"/>
        <w:ind w:left="-147"/>
        <w:jc w:val="center"/>
        <w:rPr>
          <w:b/>
          <w:sz w:val="28"/>
          <w:szCs w:val="28"/>
        </w:rPr>
      </w:pPr>
      <w:r w:rsidRPr="00E271B8">
        <w:rPr>
          <w:b/>
          <w:sz w:val="28"/>
          <w:szCs w:val="28"/>
        </w:rPr>
        <w:t xml:space="preserve">COST BREAKDOWN </w:t>
      </w:r>
    </w:p>
    <w:p w:rsidR="00A55ADD" w:rsidRDefault="00F06306" w:rsidP="00286223">
      <w:pPr>
        <w:spacing w:before="120" w:after="120"/>
        <w:ind w:left="-147"/>
        <w:rPr>
          <w:szCs w:val="24"/>
        </w:rPr>
      </w:pPr>
      <w:r>
        <w:rPr>
          <w:szCs w:val="24"/>
        </w:rPr>
        <w:t xml:space="preserve">In addition to providing your </w:t>
      </w:r>
      <w:r w:rsidR="00654907">
        <w:rPr>
          <w:szCs w:val="24"/>
        </w:rPr>
        <w:t>fixed</w:t>
      </w:r>
      <w:r>
        <w:rPr>
          <w:szCs w:val="24"/>
        </w:rPr>
        <w:t xml:space="preserve"> price</w:t>
      </w:r>
      <w:r w:rsidR="0096754B">
        <w:rPr>
          <w:szCs w:val="24"/>
        </w:rPr>
        <w:t>s</w:t>
      </w:r>
      <w:r>
        <w:rPr>
          <w:szCs w:val="24"/>
        </w:rPr>
        <w:t xml:space="preserve"> for the </w:t>
      </w:r>
      <w:r w:rsidR="00654907">
        <w:rPr>
          <w:szCs w:val="24"/>
        </w:rPr>
        <w:t>deliverables</w:t>
      </w:r>
      <w:r>
        <w:rPr>
          <w:szCs w:val="24"/>
        </w:rPr>
        <w:t xml:space="preserve"> in the table</w:t>
      </w:r>
      <w:r w:rsidR="00376C4B">
        <w:rPr>
          <w:szCs w:val="24"/>
        </w:rPr>
        <w:t xml:space="preserve"> above</w:t>
      </w:r>
      <w:r>
        <w:rPr>
          <w:szCs w:val="24"/>
        </w:rPr>
        <w:t xml:space="preserve">, please could you also provide your estimated cost breakdown, number of personnel and the </w:t>
      </w:r>
      <w:proofErr w:type="gramStart"/>
      <w:r>
        <w:rPr>
          <w:szCs w:val="24"/>
        </w:rPr>
        <w:t>time frames</w:t>
      </w:r>
      <w:proofErr w:type="gramEnd"/>
      <w:r>
        <w:rPr>
          <w:szCs w:val="24"/>
        </w:rPr>
        <w:t xml:space="preserve"> for completing each deliverable as indicated in the </w:t>
      </w:r>
      <w:r w:rsidR="00E271B8">
        <w:rPr>
          <w:szCs w:val="24"/>
        </w:rPr>
        <w:t xml:space="preserve">cost breakdown </w:t>
      </w:r>
      <w:r w:rsidR="00FB3910">
        <w:rPr>
          <w:szCs w:val="24"/>
        </w:rPr>
        <w:t xml:space="preserve">table. </w:t>
      </w:r>
    </w:p>
    <w:p w:rsidR="00B84AF5" w:rsidRDefault="00F06306" w:rsidP="00286223">
      <w:pPr>
        <w:spacing w:before="120" w:after="120"/>
        <w:ind w:left="-147"/>
        <w:rPr>
          <w:szCs w:val="24"/>
        </w:rPr>
      </w:pPr>
      <w:r>
        <w:rPr>
          <w:szCs w:val="24"/>
        </w:rPr>
        <w:t>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p>
    <w:p w:rsidR="00286223" w:rsidRPr="00A55ADD" w:rsidRDefault="00286223" w:rsidP="00286223">
      <w:pPr>
        <w:spacing w:before="120" w:after="120"/>
        <w:ind w:left="-147"/>
        <w:rPr>
          <w:szCs w:val="24"/>
          <w:u w:val="single"/>
        </w:rPr>
      </w:pPr>
      <w:r w:rsidRPr="00A55ADD">
        <w:rPr>
          <w:szCs w:val="24"/>
          <w:u w:val="single"/>
        </w:rPr>
        <w:t xml:space="preserve">The table below is an </w:t>
      </w:r>
      <w:proofErr w:type="gramStart"/>
      <w:r w:rsidRPr="00A55ADD">
        <w:rPr>
          <w:szCs w:val="24"/>
          <w:u w:val="single"/>
        </w:rPr>
        <w:t>example</w:t>
      </w:r>
      <w:r w:rsidR="000F5184">
        <w:rPr>
          <w:szCs w:val="24"/>
          <w:u w:val="single"/>
        </w:rPr>
        <w:t>,</w:t>
      </w:r>
      <w:proofErr w:type="gramEnd"/>
      <w:r w:rsidR="000F5184">
        <w:rPr>
          <w:szCs w:val="24"/>
          <w:u w:val="single"/>
        </w:rPr>
        <w:t xml:space="preserve"> however</w:t>
      </w:r>
      <w:r w:rsidRPr="00A55ADD">
        <w:rPr>
          <w:szCs w:val="24"/>
          <w:u w:val="single"/>
        </w:rPr>
        <w:t xml:space="preserve"> you may provide your own version or expand on the table below.  </w:t>
      </w:r>
    </w:p>
    <w:p w:rsidR="00F06306" w:rsidRPr="00E271B8" w:rsidRDefault="00F06306" w:rsidP="008A0226">
      <w:pPr>
        <w:spacing w:after="0"/>
        <w:ind w:left="-147"/>
        <w:jc w:val="center"/>
        <w:rPr>
          <w:b/>
          <w:i/>
          <w:szCs w:val="24"/>
        </w:rPr>
      </w:pPr>
      <w:r w:rsidRPr="00E271B8">
        <w:rPr>
          <w:b/>
          <w:i/>
          <w:szCs w:val="24"/>
        </w:rPr>
        <w:t>Cost Breakdown Table</w:t>
      </w:r>
    </w:p>
    <w:tbl>
      <w:tblPr>
        <w:tblStyle w:val="TableGrid1"/>
        <w:tblpPr w:leftFromText="180" w:rightFromText="180" w:vertAnchor="text" w:horzAnchor="margin" w:tblpXSpec="center" w:tblpY="110"/>
        <w:tblW w:w="9891" w:type="dxa"/>
        <w:tblLayout w:type="fixed"/>
        <w:tblLook w:val="04A0" w:firstRow="1" w:lastRow="0" w:firstColumn="1" w:lastColumn="0" w:noHBand="0" w:noVBand="1"/>
      </w:tblPr>
      <w:tblGrid>
        <w:gridCol w:w="828"/>
        <w:gridCol w:w="7470"/>
        <w:gridCol w:w="1593"/>
      </w:tblGrid>
      <w:tr w:rsidR="00CE4150" w:rsidRPr="002101ED" w:rsidTr="00814C78">
        <w:trPr>
          <w:trHeight w:val="703"/>
        </w:trPr>
        <w:tc>
          <w:tcPr>
            <w:tcW w:w="828"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470"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593" w:type="dxa"/>
            <w:vAlign w:val="center"/>
          </w:tcPr>
          <w:p w:rsidR="00CE4150" w:rsidRPr="002101ED" w:rsidRDefault="00CE4150" w:rsidP="00637B15">
            <w:pPr>
              <w:spacing w:before="120" w:after="120"/>
              <w:jc w:val="center"/>
              <w:rPr>
                <w:rFonts w:cs="Times New Roman"/>
                <w:b/>
                <w:bCs/>
                <w:szCs w:val="24"/>
                <w:lang w:val="en-US" w:eastAsia="en-GB"/>
              </w:rPr>
            </w:pPr>
            <w:r w:rsidRPr="002101ED">
              <w:rPr>
                <w:rFonts w:cs="Times New Roman"/>
                <w:b/>
                <w:bCs/>
                <w:szCs w:val="24"/>
                <w:lang w:val="en-US" w:eastAsia="en-GB"/>
              </w:rPr>
              <w:t xml:space="preserve">Cost </w:t>
            </w:r>
            <w:r w:rsidR="00637B15">
              <w:rPr>
                <w:rFonts w:cs="Times New Roman"/>
                <w:b/>
                <w:bCs/>
                <w:szCs w:val="24"/>
                <w:lang w:val="en-US" w:eastAsia="en-GB"/>
              </w:rPr>
              <w:t xml:space="preserve"> </w:t>
            </w:r>
            <w:r w:rsidRPr="002101ED">
              <w:rPr>
                <w:rFonts w:cs="Times New Roman"/>
                <w:b/>
                <w:bCs/>
                <w:szCs w:val="24"/>
                <w:lang w:val="en-US" w:eastAsia="en-GB"/>
              </w:rPr>
              <w:t>(EUR)</w:t>
            </w:r>
          </w:p>
        </w:tc>
      </w:tr>
      <w:tr w:rsidR="00CE4150" w:rsidRPr="002101ED" w:rsidTr="00814C78">
        <w:trPr>
          <w:trHeight w:val="406"/>
        </w:trPr>
        <w:tc>
          <w:tcPr>
            <w:tcW w:w="828"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7470"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814C78">
        <w:trPr>
          <w:trHeight w:val="412"/>
        </w:trPr>
        <w:tc>
          <w:tcPr>
            <w:tcW w:w="828"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7470"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814C78">
        <w:trPr>
          <w:trHeight w:val="418"/>
        </w:trPr>
        <w:tc>
          <w:tcPr>
            <w:tcW w:w="828"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7470"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814C78">
        <w:trPr>
          <w:trHeight w:val="410"/>
        </w:trPr>
        <w:tc>
          <w:tcPr>
            <w:tcW w:w="828"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7470"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814C78" w:rsidRPr="002101ED" w:rsidTr="00814C78">
        <w:trPr>
          <w:trHeight w:val="410"/>
        </w:trPr>
        <w:tc>
          <w:tcPr>
            <w:tcW w:w="828" w:type="dxa"/>
            <w:tcBorders>
              <w:bottom w:val="single" w:sz="4" w:space="0" w:color="auto"/>
            </w:tcBorders>
            <w:vAlign w:val="center"/>
          </w:tcPr>
          <w:p w:rsidR="00814C78" w:rsidRPr="002101ED" w:rsidRDefault="00814C78" w:rsidP="004F5EE8">
            <w:pPr>
              <w:spacing w:before="120" w:after="120"/>
              <w:jc w:val="center"/>
              <w:rPr>
                <w:szCs w:val="24"/>
                <w:lang w:val="en-US"/>
              </w:rPr>
            </w:pPr>
            <w:r>
              <w:rPr>
                <w:szCs w:val="24"/>
                <w:lang w:val="en-US"/>
              </w:rPr>
              <w:t>5</w:t>
            </w:r>
          </w:p>
        </w:tc>
        <w:tc>
          <w:tcPr>
            <w:tcW w:w="7470" w:type="dxa"/>
            <w:vAlign w:val="center"/>
          </w:tcPr>
          <w:p w:rsidR="00814C78" w:rsidRPr="002101ED" w:rsidRDefault="00814C78" w:rsidP="00CE4150">
            <w:pPr>
              <w:spacing w:before="120" w:after="120"/>
              <w:rPr>
                <w:szCs w:val="24"/>
                <w:lang w:val="en-US"/>
              </w:rPr>
            </w:pPr>
          </w:p>
        </w:tc>
        <w:tc>
          <w:tcPr>
            <w:tcW w:w="1593" w:type="dxa"/>
            <w:vAlign w:val="center"/>
          </w:tcPr>
          <w:p w:rsidR="00814C78" w:rsidRPr="002101ED" w:rsidRDefault="00814C78" w:rsidP="00CE4150">
            <w:pPr>
              <w:spacing w:before="120" w:after="120"/>
              <w:rPr>
                <w:szCs w:val="24"/>
                <w:lang w:val="en-US"/>
              </w:rPr>
            </w:pPr>
          </w:p>
        </w:tc>
      </w:tr>
      <w:tr w:rsidR="00814C78" w:rsidRPr="002101ED" w:rsidTr="00814C78">
        <w:trPr>
          <w:trHeight w:val="410"/>
        </w:trPr>
        <w:tc>
          <w:tcPr>
            <w:tcW w:w="828" w:type="dxa"/>
            <w:tcBorders>
              <w:bottom w:val="single" w:sz="4" w:space="0" w:color="auto"/>
            </w:tcBorders>
            <w:vAlign w:val="center"/>
          </w:tcPr>
          <w:p w:rsidR="00814C78" w:rsidRPr="002101ED" w:rsidRDefault="00814C78" w:rsidP="004F5EE8">
            <w:pPr>
              <w:spacing w:before="120" w:after="120"/>
              <w:jc w:val="center"/>
              <w:rPr>
                <w:szCs w:val="24"/>
                <w:lang w:val="en-US"/>
              </w:rPr>
            </w:pPr>
            <w:r>
              <w:rPr>
                <w:szCs w:val="24"/>
                <w:lang w:val="en-US"/>
              </w:rPr>
              <w:t>6</w:t>
            </w:r>
          </w:p>
        </w:tc>
        <w:tc>
          <w:tcPr>
            <w:tcW w:w="7470" w:type="dxa"/>
            <w:vAlign w:val="center"/>
          </w:tcPr>
          <w:p w:rsidR="00814C78" w:rsidRPr="002101ED" w:rsidRDefault="00814C78" w:rsidP="00CE4150">
            <w:pPr>
              <w:spacing w:before="120" w:after="120"/>
              <w:rPr>
                <w:szCs w:val="24"/>
                <w:lang w:val="en-US"/>
              </w:rPr>
            </w:pPr>
          </w:p>
        </w:tc>
        <w:tc>
          <w:tcPr>
            <w:tcW w:w="1593" w:type="dxa"/>
            <w:vAlign w:val="center"/>
          </w:tcPr>
          <w:p w:rsidR="00814C78" w:rsidRPr="002101ED" w:rsidRDefault="00814C78" w:rsidP="00CE4150">
            <w:pPr>
              <w:spacing w:before="120" w:after="120"/>
              <w:rPr>
                <w:szCs w:val="24"/>
                <w:lang w:val="en-US"/>
              </w:rPr>
            </w:pPr>
          </w:p>
        </w:tc>
      </w:tr>
      <w:tr w:rsidR="00814C78" w:rsidRPr="002101ED" w:rsidTr="00814C78">
        <w:trPr>
          <w:trHeight w:val="410"/>
        </w:trPr>
        <w:tc>
          <w:tcPr>
            <w:tcW w:w="828" w:type="dxa"/>
            <w:tcBorders>
              <w:bottom w:val="single" w:sz="4" w:space="0" w:color="auto"/>
            </w:tcBorders>
            <w:vAlign w:val="center"/>
          </w:tcPr>
          <w:p w:rsidR="00814C78" w:rsidRPr="002101ED" w:rsidRDefault="00814C78" w:rsidP="004F5EE8">
            <w:pPr>
              <w:spacing w:before="120" w:after="120"/>
              <w:jc w:val="center"/>
              <w:rPr>
                <w:szCs w:val="24"/>
                <w:lang w:val="en-US"/>
              </w:rPr>
            </w:pPr>
            <w:r>
              <w:rPr>
                <w:szCs w:val="24"/>
                <w:lang w:val="en-US"/>
              </w:rPr>
              <w:t>7</w:t>
            </w:r>
          </w:p>
        </w:tc>
        <w:tc>
          <w:tcPr>
            <w:tcW w:w="7470" w:type="dxa"/>
            <w:vAlign w:val="center"/>
          </w:tcPr>
          <w:p w:rsidR="00814C78" w:rsidRPr="002101ED" w:rsidRDefault="00814C78" w:rsidP="00CE4150">
            <w:pPr>
              <w:spacing w:before="120" w:after="120"/>
              <w:rPr>
                <w:szCs w:val="24"/>
                <w:lang w:val="en-US"/>
              </w:rPr>
            </w:pPr>
          </w:p>
        </w:tc>
        <w:tc>
          <w:tcPr>
            <w:tcW w:w="1593" w:type="dxa"/>
            <w:vAlign w:val="center"/>
          </w:tcPr>
          <w:p w:rsidR="00814C78" w:rsidRPr="002101ED" w:rsidRDefault="00814C78" w:rsidP="00CE4150">
            <w:pPr>
              <w:spacing w:before="120" w:after="120"/>
              <w:rPr>
                <w:szCs w:val="24"/>
                <w:lang w:val="en-US"/>
              </w:rPr>
            </w:pPr>
          </w:p>
        </w:tc>
      </w:tr>
      <w:tr w:rsidR="00CE4150" w:rsidRPr="002101ED" w:rsidTr="00814C78">
        <w:trPr>
          <w:trHeight w:val="487"/>
        </w:trPr>
        <w:tc>
          <w:tcPr>
            <w:tcW w:w="828"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470"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93" w:type="dxa"/>
            <w:vAlign w:val="center"/>
          </w:tcPr>
          <w:p w:rsidR="00CE4150" w:rsidRPr="002101ED" w:rsidRDefault="00CE4150" w:rsidP="00CE4150">
            <w:pPr>
              <w:spacing w:before="120" w:after="120"/>
              <w:rPr>
                <w:rFonts w:cs="Times New Roman"/>
                <w:b/>
                <w:szCs w:val="24"/>
                <w:lang w:val="en-US" w:eastAsia="en-GB"/>
              </w:rPr>
            </w:pPr>
          </w:p>
        </w:tc>
      </w:tr>
    </w:tbl>
    <w:p w:rsidR="0096754B" w:rsidRPr="0096754B" w:rsidRDefault="0096754B" w:rsidP="00F06306">
      <w:pPr>
        <w:spacing w:before="120" w:after="120"/>
        <w:rPr>
          <w:b/>
          <w:szCs w:val="24"/>
        </w:rPr>
      </w:pPr>
      <w:r w:rsidRPr="0096754B">
        <w:rPr>
          <w:b/>
          <w:szCs w:val="24"/>
        </w:rPr>
        <w:t>Intellectual Property:</w:t>
      </w: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r>
        <w:t xml:space="preserve">Company Stamp / </w:t>
      </w:r>
      <w:r w:rsidR="00F06306" w:rsidRPr="00FB795F">
        <w:t>Signature:</w:t>
      </w:r>
    </w:p>
    <w:p w:rsidR="007D423D" w:rsidRDefault="007D423D" w:rsidP="007D423D">
      <w:pPr>
        <w:spacing w:after="0"/>
      </w:pPr>
    </w:p>
    <w:p w:rsidR="00B84AF5" w:rsidRDefault="00B84AF5" w:rsidP="007D423D">
      <w:pPr>
        <w:spacing w:after="0"/>
      </w:pPr>
    </w:p>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D9A" w:rsidRDefault="00B45D9A">
      <w:pPr>
        <w:spacing w:after="0"/>
      </w:pPr>
      <w:r>
        <w:separator/>
      </w:r>
    </w:p>
  </w:endnote>
  <w:endnote w:type="continuationSeparator" w:id="0">
    <w:p w:rsidR="00B45D9A" w:rsidRDefault="00B45D9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Malgun Gothic Semilight"/>
    <w:charset w:val="00"/>
    <w:family w:val="auto"/>
    <w:pitch w:val="default"/>
  </w:font>
  <w:font w:name="TimesNewRomanPS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296520">
      <w:rPr>
        <w:rFonts w:ascii="Times New Roman" w:hAnsi="Times New Roman"/>
        <w:b/>
        <w:sz w:val="22"/>
        <w:szCs w:val="22"/>
      </w:rPr>
      <w:t>9</w:t>
    </w:r>
    <w:r w:rsidRPr="001601C1">
      <w:rPr>
        <w:rFonts w:ascii="Times New Roman" w:hAnsi="Times New Roman"/>
        <w:b/>
        <w:sz w:val="22"/>
        <w:szCs w:val="22"/>
      </w:rPr>
      <w:t>/CFE/1</w:t>
    </w:r>
    <w:r w:rsidR="00FB3910">
      <w:rPr>
        <w:rFonts w:ascii="Times New Roman" w:hAnsi="Times New Roman"/>
        <w:b/>
        <w:sz w:val="22"/>
        <w:szCs w:val="22"/>
      </w:rPr>
      <w:t>6693/IDE</w:t>
    </w:r>
  </w:p>
  <w:p w:rsidR="00F327BE" w:rsidRDefault="00F327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7BE" w:rsidRDefault="00F327BE" w:rsidP="00F327BE">
    <w:pPr>
      <w:pStyle w:val="Footer"/>
      <w:jc w:val="center"/>
      <w:rPr>
        <w:b/>
        <w:sz w:val="22"/>
        <w:szCs w:val="22"/>
      </w:rPr>
    </w:pPr>
  </w:p>
  <w:p w:rsidR="008F3A36" w:rsidRPr="001601C1" w:rsidRDefault="00FB3910" w:rsidP="00FB3910">
    <w:pPr>
      <w:pStyle w:val="Footer"/>
      <w:ind w:left="2880" w:firstLine="720"/>
      <w:rPr>
        <w:rFonts w:ascii="Times New Roman" w:hAnsi="Times New Roman"/>
        <w:sz w:val="22"/>
        <w:szCs w:val="22"/>
      </w:rPr>
    </w:pPr>
    <w:r w:rsidRPr="001601C1">
      <w:rPr>
        <w:rFonts w:ascii="Times New Roman" w:hAnsi="Times New Roman"/>
        <w:b/>
        <w:sz w:val="22"/>
        <w:szCs w:val="22"/>
      </w:rPr>
      <w:t>IO/1</w:t>
    </w:r>
    <w:r>
      <w:rPr>
        <w:rFonts w:ascii="Times New Roman" w:hAnsi="Times New Roman"/>
        <w:b/>
        <w:sz w:val="22"/>
        <w:szCs w:val="22"/>
      </w:rPr>
      <w:t>9</w:t>
    </w:r>
    <w:r w:rsidRPr="001601C1">
      <w:rPr>
        <w:rFonts w:ascii="Times New Roman" w:hAnsi="Times New Roman"/>
        <w:b/>
        <w:sz w:val="22"/>
        <w:szCs w:val="22"/>
      </w:rPr>
      <w:t>/CFE/1</w:t>
    </w:r>
    <w:r>
      <w:rPr>
        <w:rFonts w:ascii="Times New Roman" w:hAnsi="Times New Roman"/>
        <w:b/>
        <w:sz w:val="22"/>
        <w:szCs w:val="22"/>
      </w:rPr>
      <w:t>6693/IDE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D9A" w:rsidRDefault="00B45D9A">
      <w:pPr>
        <w:spacing w:after="0"/>
      </w:pPr>
      <w:r>
        <w:separator/>
      </w:r>
    </w:p>
  </w:footnote>
  <w:footnote w:type="continuationSeparator" w:id="0">
    <w:p w:rsidR="00B45D9A" w:rsidRDefault="00B45D9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C4B" w:rsidRPr="00FB3910" w:rsidRDefault="00FB3910" w:rsidP="00FB3910">
    <w:pPr>
      <w:autoSpaceDE w:val="0"/>
      <w:autoSpaceDN w:val="0"/>
      <w:adjustRightInd w:val="0"/>
      <w:jc w:val="center"/>
      <w:rPr>
        <w:rFonts w:eastAsia="SimSun"/>
        <w:b/>
        <w:bCs/>
        <w:i/>
        <w:sz w:val="32"/>
        <w:szCs w:val="32"/>
      </w:rPr>
    </w:pPr>
    <w:r w:rsidRPr="00FB3910">
      <w:rPr>
        <w:rFonts w:eastAsia="SimSun"/>
        <w:b/>
        <w:bCs/>
        <w:i/>
        <w:sz w:val="32"/>
        <w:szCs w:val="32"/>
      </w:rPr>
      <w:t>Nuclear Civil Project Management for the Hot Cell Complex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BD5" w:rsidRPr="001A1668" w:rsidRDefault="00FB3910" w:rsidP="00FB3910">
    <w:pPr>
      <w:autoSpaceDE w:val="0"/>
      <w:autoSpaceDN w:val="0"/>
      <w:adjustRightInd w:val="0"/>
      <w:jc w:val="center"/>
    </w:pPr>
    <w:r w:rsidRPr="00FB3910">
      <w:rPr>
        <w:rFonts w:eastAsia="SimSun"/>
        <w:b/>
        <w:bCs/>
        <w:i/>
        <w:sz w:val="32"/>
        <w:szCs w:val="32"/>
      </w:rPr>
      <w:t>Nuclear Civil Project Management for the Hot Cell Complex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659F"/>
    <w:rsid w:val="00022D24"/>
    <w:rsid w:val="0002591E"/>
    <w:rsid w:val="00036460"/>
    <w:rsid w:val="000524A3"/>
    <w:rsid w:val="0006513F"/>
    <w:rsid w:val="000706C9"/>
    <w:rsid w:val="0007468B"/>
    <w:rsid w:val="00083065"/>
    <w:rsid w:val="0008501F"/>
    <w:rsid w:val="00090778"/>
    <w:rsid w:val="0009618B"/>
    <w:rsid w:val="000972D6"/>
    <w:rsid w:val="000A00FE"/>
    <w:rsid w:val="000A3C77"/>
    <w:rsid w:val="000B2EB0"/>
    <w:rsid w:val="000B4122"/>
    <w:rsid w:val="000C0FAD"/>
    <w:rsid w:val="000D4B19"/>
    <w:rsid w:val="000E0EF0"/>
    <w:rsid w:val="000E780E"/>
    <w:rsid w:val="000F5184"/>
    <w:rsid w:val="000F71FE"/>
    <w:rsid w:val="00101D8B"/>
    <w:rsid w:val="00104F2C"/>
    <w:rsid w:val="0012095D"/>
    <w:rsid w:val="001241A7"/>
    <w:rsid w:val="0012627B"/>
    <w:rsid w:val="001324D6"/>
    <w:rsid w:val="00134DC1"/>
    <w:rsid w:val="00151D5A"/>
    <w:rsid w:val="001532E5"/>
    <w:rsid w:val="001551B5"/>
    <w:rsid w:val="00155605"/>
    <w:rsid w:val="001601C1"/>
    <w:rsid w:val="00162E82"/>
    <w:rsid w:val="00164E7F"/>
    <w:rsid w:val="00193230"/>
    <w:rsid w:val="001A1668"/>
    <w:rsid w:val="001A4D8E"/>
    <w:rsid w:val="001A588B"/>
    <w:rsid w:val="001A6A83"/>
    <w:rsid w:val="001A6E39"/>
    <w:rsid w:val="001B239F"/>
    <w:rsid w:val="001D4B48"/>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96520"/>
    <w:rsid w:val="002A3563"/>
    <w:rsid w:val="002A49F5"/>
    <w:rsid w:val="002B14B8"/>
    <w:rsid w:val="002B23A5"/>
    <w:rsid w:val="002C2777"/>
    <w:rsid w:val="002D37F9"/>
    <w:rsid w:val="002F5006"/>
    <w:rsid w:val="002F7447"/>
    <w:rsid w:val="00320998"/>
    <w:rsid w:val="00342B36"/>
    <w:rsid w:val="00343F44"/>
    <w:rsid w:val="00346978"/>
    <w:rsid w:val="003544DD"/>
    <w:rsid w:val="003552C0"/>
    <w:rsid w:val="00376C4B"/>
    <w:rsid w:val="00380A26"/>
    <w:rsid w:val="00390D90"/>
    <w:rsid w:val="00394059"/>
    <w:rsid w:val="003A063A"/>
    <w:rsid w:val="003A5D3E"/>
    <w:rsid w:val="003A6A3F"/>
    <w:rsid w:val="003A7389"/>
    <w:rsid w:val="003B1B88"/>
    <w:rsid w:val="003D1898"/>
    <w:rsid w:val="003D530D"/>
    <w:rsid w:val="003E616D"/>
    <w:rsid w:val="003F1010"/>
    <w:rsid w:val="003F1689"/>
    <w:rsid w:val="003F59AD"/>
    <w:rsid w:val="003F66AB"/>
    <w:rsid w:val="00415655"/>
    <w:rsid w:val="00440932"/>
    <w:rsid w:val="00450919"/>
    <w:rsid w:val="00490D41"/>
    <w:rsid w:val="004932FE"/>
    <w:rsid w:val="004A0AFE"/>
    <w:rsid w:val="004A3A03"/>
    <w:rsid w:val="004A521B"/>
    <w:rsid w:val="004B0981"/>
    <w:rsid w:val="004B1717"/>
    <w:rsid w:val="004B6192"/>
    <w:rsid w:val="004B7338"/>
    <w:rsid w:val="004C2879"/>
    <w:rsid w:val="004D015D"/>
    <w:rsid w:val="004D26D4"/>
    <w:rsid w:val="004F5EE8"/>
    <w:rsid w:val="005018B8"/>
    <w:rsid w:val="00503E15"/>
    <w:rsid w:val="00522D00"/>
    <w:rsid w:val="005241F6"/>
    <w:rsid w:val="00525DDF"/>
    <w:rsid w:val="00527E5E"/>
    <w:rsid w:val="00533711"/>
    <w:rsid w:val="00534796"/>
    <w:rsid w:val="00534888"/>
    <w:rsid w:val="00565BD5"/>
    <w:rsid w:val="005733E2"/>
    <w:rsid w:val="00577F5C"/>
    <w:rsid w:val="00582B4D"/>
    <w:rsid w:val="00596CBE"/>
    <w:rsid w:val="005A3B8E"/>
    <w:rsid w:val="005A4F78"/>
    <w:rsid w:val="005B3930"/>
    <w:rsid w:val="005C0AD5"/>
    <w:rsid w:val="005D235E"/>
    <w:rsid w:val="005E11F5"/>
    <w:rsid w:val="005E3473"/>
    <w:rsid w:val="005E574D"/>
    <w:rsid w:val="005F0C29"/>
    <w:rsid w:val="005F53AC"/>
    <w:rsid w:val="00605DA8"/>
    <w:rsid w:val="006115AE"/>
    <w:rsid w:val="00637B15"/>
    <w:rsid w:val="0064203C"/>
    <w:rsid w:val="00652F2C"/>
    <w:rsid w:val="00654907"/>
    <w:rsid w:val="00662E34"/>
    <w:rsid w:val="00674EA9"/>
    <w:rsid w:val="00687EC1"/>
    <w:rsid w:val="006907B1"/>
    <w:rsid w:val="0069153D"/>
    <w:rsid w:val="00695AA5"/>
    <w:rsid w:val="006A41FE"/>
    <w:rsid w:val="006D2C8D"/>
    <w:rsid w:val="006E3902"/>
    <w:rsid w:val="006F23AD"/>
    <w:rsid w:val="00721BC2"/>
    <w:rsid w:val="00731AB7"/>
    <w:rsid w:val="0075223B"/>
    <w:rsid w:val="00756976"/>
    <w:rsid w:val="0076557F"/>
    <w:rsid w:val="00767EA2"/>
    <w:rsid w:val="00772F30"/>
    <w:rsid w:val="0078219C"/>
    <w:rsid w:val="00791189"/>
    <w:rsid w:val="007A77F0"/>
    <w:rsid w:val="007C0CC3"/>
    <w:rsid w:val="007D423D"/>
    <w:rsid w:val="007E1B8D"/>
    <w:rsid w:val="008020B7"/>
    <w:rsid w:val="0080486F"/>
    <w:rsid w:val="00805520"/>
    <w:rsid w:val="00806895"/>
    <w:rsid w:val="008143C7"/>
    <w:rsid w:val="00814C78"/>
    <w:rsid w:val="008261D6"/>
    <w:rsid w:val="00833423"/>
    <w:rsid w:val="00834E95"/>
    <w:rsid w:val="00860D99"/>
    <w:rsid w:val="008613E3"/>
    <w:rsid w:val="00862730"/>
    <w:rsid w:val="00870F6B"/>
    <w:rsid w:val="00876D0F"/>
    <w:rsid w:val="0088047A"/>
    <w:rsid w:val="00891585"/>
    <w:rsid w:val="008A0226"/>
    <w:rsid w:val="008A23C0"/>
    <w:rsid w:val="008B0077"/>
    <w:rsid w:val="008B2FEC"/>
    <w:rsid w:val="008B4A85"/>
    <w:rsid w:val="008C67AC"/>
    <w:rsid w:val="008E173E"/>
    <w:rsid w:val="008F384E"/>
    <w:rsid w:val="008F3A36"/>
    <w:rsid w:val="00900A34"/>
    <w:rsid w:val="0091424B"/>
    <w:rsid w:val="00954ACA"/>
    <w:rsid w:val="00956B32"/>
    <w:rsid w:val="00956FFD"/>
    <w:rsid w:val="00961CB9"/>
    <w:rsid w:val="0096754B"/>
    <w:rsid w:val="00975189"/>
    <w:rsid w:val="00976407"/>
    <w:rsid w:val="00977E70"/>
    <w:rsid w:val="00981515"/>
    <w:rsid w:val="00991DE4"/>
    <w:rsid w:val="009945DF"/>
    <w:rsid w:val="0099548B"/>
    <w:rsid w:val="009A3EB9"/>
    <w:rsid w:val="009A4253"/>
    <w:rsid w:val="009C1251"/>
    <w:rsid w:val="009C158F"/>
    <w:rsid w:val="009C6230"/>
    <w:rsid w:val="009D1CD9"/>
    <w:rsid w:val="00A0208D"/>
    <w:rsid w:val="00A02654"/>
    <w:rsid w:val="00A05EE2"/>
    <w:rsid w:val="00A10157"/>
    <w:rsid w:val="00A10D50"/>
    <w:rsid w:val="00A138B0"/>
    <w:rsid w:val="00A14675"/>
    <w:rsid w:val="00A26EBD"/>
    <w:rsid w:val="00A328E9"/>
    <w:rsid w:val="00A37D92"/>
    <w:rsid w:val="00A43DC3"/>
    <w:rsid w:val="00A540FE"/>
    <w:rsid w:val="00A541AA"/>
    <w:rsid w:val="00A556EB"/>
    <w:rsid w:val="00A55ADD"/>
    <w:rsid w:val="00A6003B"/>
    <w:rsid w:val="00A640F2"/>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13403"/>
    <w:rsid w:val="00B45D9A"/>
    <w:rsid w:val="00B713D5"/>
    <w:rsid w:val="00B8200C"/>
    <w:rsid w:val="00B84AF5"/>
    <w:rsid w:val="00BB280A"/>
    <w:rsid w:val="00BC074C"/>
    <w:rsid w:val="00BC391F"/>
    <w:rsid w:val="00BC5EF3"/>
    <w:rsid w:val="00BD42DF"/>
    <w:rsid w:val="00BD53B0"/>
    <w:rsid w:val="00BD6119"/>
    <w:rsid w:val="00BE013E"/>
    <w:rsid w:val="00BE4875"/>
    <w:rsid w:val="00BF1F89"/>
    <w:rsid w:val="00C0560C"/>
    <w:rsid w:val="00C107E9"/>
    <w:rsid w:val="00C15B53"/>
    <w:rsid w:val="00C37B55"/>
    <w:rsid w:val="00C44BD6"/>
    <w:rsid w:val="00C54FBE"/>
    <w:rsid w:val="00C630B6"/>
    <w:rsid w:val="00C70E4B"/>
    <w:rsid w:val="00C82806"/>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70F2"/>
    <w:rsid w:val="00D57FC1"/>
    <w:rsid w:val="00D82AA0"/>
    <w:rsid w:val="00D844DE"/>
    <w:rsid w:val="00D85E48"/>
    <w:rsid w:val="00D9059A"/>
    <w:rsid w:val="00DA28AC"/>
    <w:rsid w:val="00DB00C5"/>
    <w:rsid w:val="00DB36C5"/>
    <w:rsid w:val="00DB3EC1"/>
    <w:rsid w:val="00DC12AB"/>
    <w:rsid w:val="00DC6B50"/>
    <w:rsid w:val="00DE02E9"/>
    <w:rsid w:val="00DE3550"/>
    <w:rsid w:val="00DF07B3"/>
    <w:rsid w:val="00DF3124"/>
    <w:rsid w:val="00DF5043"/>
    <w:rsid w:val="00E11DEF"/>
    <w:rsid w:val="00E12200"/>
    <w:rsid w:val="00E125CB"/>
    <w:rsid w:val="00E20733"/>
    <w:rsid w:val="00E269A8"/>
    <w:rsid w:val="00E271B8"/>
    <w:rsid w:val="00E3483C"/>
    <w:rsid w:val="00E41FF3"/>
    <w:rsid w:val="00E45776"/>
    <w:rsid w:val="00E45E1A"/>
    <w:rsid w:val="00E57438"/>
    <w:rsid w:val="00E6478F"/>
    <w:rsid w:val="00E727E5"/>
    <w:rsid w:val="00E72C6F"/>
    <w:rsid w:val="00E733FF"/>
    <w:rsid w:val="00E9585B"/>
    <w:rsid w:val="00EA5F33"/>
    <w:rsid w:val="00EB15DF"/>
    <w:rsid w:val="00EB3378"/>
    <w:rsid w:val="00EB4181"/>
    <w:rsid w:val="00EB462B"/>
    <w:rsid w:val="00EB52B4"/>
    <w:rsid w:val="00EB596E"/>
    <w:rsid w:val="00EC23C5"/>
    <w:rsid w:val="00EC7D10"/>
    <w:rsid w:val="00ED2130"/>
    <w:rsid w:val="00ED25A7"/>
    <w:rsid w:val="00EE51D8"/>
    <w:rsid w:val="00EF1BBE"/>
    <w:rsid w:val="00F00B5C"/>
    <w:rsid w:val="00F06306"/>
    <w:rsid w:val="00F1594D"/>
    <w:rsid w:val="00F327BE"/>
    <w:rsid w:val="00F5673E"/>
    <w:rsid w:val="00F614B6"/>
    <w:rsid w:val="00F62C51"/>
    <w:rsid w:val="00F825AE"/>
    <w:rsid w:val="00F86371"/>
    <w:rsid w:val="00FA33A8"/>
    <w:rsid w:val="00FB3910"/>
    <w:rsid w:val="00FB5A7C"/>
    <w:rsid w:val="00FB795F"/>
    <w:rsid w:val="00FC2127"/>
    <w:rsid w:val="00FC72F0"/>
    <w:rsid w:val="00FD0B30"/>
    <w:rsid w:val="00FD7860"/>
    <w:rsid w:val="00FE3532"/>
    <w:rsid w:val="00FF099A"/>
    <w:rsid w:val="00FF3904"/>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C82AF7"/>
  <w15:docId w15:val="{193C3BA9-D5CC-43F5-BCF7-8E91E5099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2C0"/>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465126143">
      <w:bodyDiv w:val="1"/>
      <w:marLeft w:val="0"/>
      <w:marRight w:val="0"/>
      <w:marTop w:val="0"/>
      <w:marBottom w:val="0"/>
      <w:divBdr>
        <w:top w:val="none" w:sz="0" w:space="0" w:color="auto"/>
        <w:left w:val="none" w:sz="0" w:space="0" w:color="auto"/>
        <w:bottom w:val="none" w:sz="0" w:space="0" w:color="auto"/>
        <w:right w:val="none" w:sz="0" w:space="0" w:color="auto"/>
      </w:divBdr>
    </w:div>
    <w:div w:id="1498614806">
      <w:bodyDiv w:val="1"/>
      <w:marLeft w:val="0"/>
      <w:marRight w:val="0"/>
      <w:marTop w:val="0"/>
      <w:marBottom w:val="0"/>
      <w:divBdr>
        <w:top w:val="none" w:sz="0" w:space="0" w:color="auto"/>
        <w:left w:val="none" w:sz="0" w:space="0" w:color="auto"/>
        <w:bottom w:val="none" w:sz="0" w:space="0" w:color="auto"/>
        <w:right w:val="none" w:sz="0" w:space="0" w:color="auto"/>
      </w:divBdr>
    </w:div>
    <w:div w:id="1709794995">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31E84-6427-4AAE-8CE2-2E0E469D0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838</TotalTime>
  <Pages>3</Pages>
  <Words>650</Words>
  <Characters>3709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Daufresne Irina EXT</cp:lastModifiedBy>
  <cp:revision>152</cp:revision>
  <cp:lastPrinted>2016-04-25T08:45:00Z</cp:lastPrinted>
  <dcterms:created xsi:type="dcterms:W3CDTF">2013-03-08T15:54:00Z</dcterms:created>
  <dcterms:modified xsi:type="dcterms:W3CDTF">2019-01-16T08:37:00Z</dcterms:modified>
</cp:coreProperties>
</file>